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lang w:eastAsia="zh-CN"/>
        </w:rPr>
        <w:t>惠济区</w:t>
      </w:r>
      <w:r>
        <w:rPr>
          <w:rFonts w:ascii="Times New Roman" w:hAnsi="Times New Roman" w:eastAsia="方正小标宋_GBK" w:cs="Times New Roman"/>
          <w:color w:val="auto"/>
          <w:sz w:val="44"/>
          <w:szCs w:val="44"/>
          <w:highlight w:val="none"/>
        </w:rPr>
        <w:t>突发环境事件应急预案</w:t>
      </w:r>
    </w:p>
    <w:p>
      <w:pPr>
        <w:pStyle w:val="3"/>
        <w:bidi w:val="0"/>
        <w:rPr>
          <w:rFonts w:hint="eastAsia"/>
          <w:color w:val="auto"/>
          <w:highlight w:val="none"/>
        </w:rPr>
      </w:pPr>
      <w:r>
        <w:rPr>
          <w:rFonts w:hint="eastAsia"/>
          <w:color w:val="auto"/>
          <w:highlight w:val="none"/>
        </w:rPr>
        <w:t>1　总则</w:t>
      </w:r>
    </w:p>
    <w:p>
      <w:pPr>
        <w:pStyle w:val="4"/>
        <w:bidi w:val="0"/>
        <w:rPr>
          <w:color w:val="auto"/>
          <w:highlight w:val="none"/>
        </w:rPr>
      </w:pPr>
      <w:r>
        <w:rPr>
          <w:color w:val="auto"/>
          <w:highlight w:val="none"/>
        </w:rPr>
        <w:t>1.1编制目的</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有效预防、及时控制、妥善处置我区可能发生的各类突发环境事件，健全突发环境事件应对工作机制，科学有序高效应对突发环境事件，保障人民群众生命财产安全，维护生态环境安全和社会稳定，促进我区社会全面、协调、可持续发展。</w:t>
      </w:r>
    </w:p>
    <w:p>
      <w:pPr>
        <w:pStyle w:val="4"/>
        <w:bidi w:val="0"/>
        <w:rPr>
          <w:color w:val="auto"/>
          <w:highlight w:val="none"/>
        </w:rPr>
      </w:pPr>
      <w:r>
        <w:rPr>
          <w:color w:val="auto"/>
          <w:highlight w:val="none"/>
        </w:rPr>
        <w:t>1.2编制依据</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依据《中华人民共和国突发事件应对法》《中华人民共和国环境保护法》《国家突发环境事件应急预案》《突发环境事件应急管理办法》《突发环境事件信息报告办法》《突发环境事件调查处理办法》《河南省突发事件总体应急预案》《郑州市突发事件应急预案》《郑州市惠济区突发事件总体应急预案（试行）》及相关法律法规等，结合惠济区工作实际，制定本预案。</w:t>
      </w:r>
    </w:p>
    <w:p>
      <w:pPr>
        <w:pStyle w:val="4"/>
        <w:bidi w:val="0"/>
        <w:rPr>
          <w:color w:val="auto"/>
          <w:highlight w:val="none"/>
        </w:rPr>
      </w:pPr>
      <w:r>
        <w:rPr>
          <w:color w:val="auto"/>
          <w:highlight w:val="none"/>
        </w:rPr>
        <w:t>1.3　事件定义与分级</w:t>
      </w:r>
    </w:p>
    <w:p>
      <w:pPr>
        <w:spacing w:line="58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1.3.1</w:t>
      </w:r>
      <w:r>
        <w:rPr>
          <w:rFonts w:hint="default" w:ascii="Times New Roman" w:hAnsi="Times New Roman" w:eastAsia="仿宋" w:cs="Times New Roman"/>
          <w:color w:val="auto"/>
          <w:sz w:val="32"/>
          <w:szCs w:val="32"/>
          <w:highlight w:val="none"/>
          <w:lang w:eastAsia="zh-CN"/>
        </w:rPr>
        <w:t>突发环境</w:t>
      </w:r>
      <w:r>
        <w:rPr>
          <w:rFonts w:hint="default" w:ascii="Times New Roman" w:hAnsi="Times New Roman" w:eastAsia="仿宋" w:cs="Times New Roman"/>
          <w:color w:val="auto"/>
          <w:sz w:val="32"/>
          <w:szCs w:val="32"/>
          <w:highlight w:val="none"/>
        </w:rPr>
        <w:t>事件定义</w:t>
      </w:r>
    </w:p>
    <w:p>
      <w:pPr>
        <w:spacing w:line="5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本预案所述突发环境事件是指由污染物排放或自然灾害、生产安全事故等因素，导致有毒有害物质进入大气、水体、土壤等环境介质，造成或可能造成环境质量下降，危及公众身体健康和财产安全，或造成生态环境破坏，或造成重大社会影响，需要采取紧急措施予以应对的事件，主要包括大气污染、水体污染、土壤污染等突发性环境污染事件。</w:t>
      </w:r>
    </w:p>
    <w:p>
      <w:pPr>
        <w:spacing w:line="5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1.3.2突发环境事件分级</w:t>
      </w:r>
    </w:p>
    <w:p>
      <w:pPr>
        <w:spacing w:line="5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按照突发环境事件严重程度和发展态势，突发环境事件分为特别重大（I级）、重大（Ⅱ级）、较大（Ш级）和一般（Ⅳ）四级。</w:t>
      </w:r>
    </w:p>
    <w:p>
      <w:pPr>
        <w:spacing w:line="580"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 xml:space="preserve"> 1.3.3突发环境事件应对主体</w:t>
      </w:r>
    </w:p>
    <w:p>
      <w:pPr>
        <w:spacing w:line="5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初判发生一般（Ⅳ）突发环境事件的，原则上由惠济区政府负责应对，由事发属地乡镇（街道）负责先期处置。</w:t>
      </w:r>
    </w:p>
    <w:p>
      <w:pPr>
        <w:spacing w:line="5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初判发生较大（Ш级）突发环境事件的，原则上由郑州市政府负责应对，由惠济区政府负责先期处置。</w:t>
      </w:r>
    </w:p>
    <w:p>
      <w:pPr>
        <w:spacing w:line="5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初判发生特别重大（I级）、重大（Ⅱ级）突发环境事件的，原则上由省政府负责应对，由惠济区政府配合郑州市政府负责先期处置。 </w:t>
      </w:r>
    </w:p>
    <w:p>
      <w:pPr>
        <w:pStyle w:val="4"/>
        <w:bidi w:val="0"/>
        <w:rPr>
          <w:color w:val="auto"/>
          <w:highlight w:val="none"/>
        </w:rPr>
      </w:pPr>
      <w:r>
        <w:rPr>
          <w:color w:val="auto"/>
          <w:highlight w:val="none"/>
        </w:rPr>
        <w:t>1.4适用范围</w:t>
      </w:r>
    </w:p>
    <w:p>
      <w:pPr>
        <w:spacing w:line="580" w:lineRule="exact"/>
        <w:ind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本预案适用于惠济区境内突发环境事件以及由区政府认定需要采取应急措施的环境污染和生态破坏的应对工作。</w:t>
      </w:r>
    </w:p>
    <w:p>
      <w:pPr>
        <w:spacing w:line="580" w:lineRule="exact"/>
        <w:ind w:firstLine="640" w:firstLineChars="200"/>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核与辐射环境污染事件及事故应急工作和重污染天气的应急应对工作按照其相关应急预案的规定执行。</w:t>
      </w:r>
    </w:p>
    <w:p>
      <w:pPr>
        <w:pStyle w:val="4"/>
        <w:bidi w:val="0"/>
        <w:rPr>
          <w:color w:val="auto"/>
          <w:highlight w:val="none"/>
        </w:rPr>
      </w:pPr>
      <w:r>
        <w:rPr>
          <w:color w:val="auto"/>
          <w:highlight w:val="none"/>
        </w:rPr>
        <w:t>1.5</w:t>
      </w:r>
      <w:r>
        <w:rPr>
          <w:rFonts w:hint="eastAsia"/>
          <w:color w:val="auto"/>
          <w:highlight w:val="none"/>
          <w:lang w:val="en-US" w:eastAsia="zh-CN"/>
        </w:rPr>
        <w:t>应急响应</w:t>
      </w:r>
      <w:r>
        <w:rPr>
          <w:color w:val="auto"/>
          <w:highlight w:val="none"/>
        </w:rPr>
        <w:t>工作原则</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突发环境事件应对工作坚持“统一领导、分级负责</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属地为主、协调联动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快速反应、科学处置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资源共享、保障有力”的原则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突发环境事件发生后，有关部门立即自动按照职责分工和相关预案开展应急处置工作</w:t>
      </w:r>
      <w:r>
        <w:rPr>
          <w:rFonts w:hint="eastAsia" w:ascii="仿宋" w:hAnsi="仿宋" w:eastAsia="仿宋" w:cs="仿宋"/>
          <w:color w:val="auto"/>
          <w:sz w:val="32"/>
          <w:szCs w:val="32"/>
          <w:highlight w:val="none"/>
          <w:lang w:eastAsia="zh-CN"/>
        </w:rPr>
        <w:t>。</w:t>
      </w:r>
    </w:p>
    <w:p>
      <w:pPr>
        <w:pStyle w:val="4"/>
        <w:bidi w:val="0"/>
        <w:rPr>
          <w:color w:val="auto"/>
          <w:highlight w:val="none"/>
        </w:rPr>
      </w:pPr>
      <w:r>
        <w:rPr>
          <w:color w:val="auto"/>
          <w:highlight w:val="none"/>
        </w:rPr>
        <w:t>1.6　预案体系</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本预案是</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应对生态环境突发事件而制定的专项应急预案，是《</w:t>
      </w:r>
      <w:r>
        <w:rPr>
          <w:rFonts w:hint="eastAsia" w:ascii="仿宋" w:hAnsi="仿宋" w:eastAsia="仿宋" w:cs="仿宋"/>
          <w:color w:val="auto"/>
          <w:sz w:val="32"/>
          <w:szCs w:val="32"/>
          <w:highlight w:val="none"/>
          <w:lang w:val="en-US" w:eastAsia="zh-CN"/>
        </w:rPr>
        <w:t>郑州市惠济区突发事件总体应急预案</w:t>
      </w:r>
      <w:r>
        <w:rPr>
          <w:rFonts w:hint="eastAsia" w:ascii="仿宋" w:hAnsi="仿宋" w:eastAsia="仿宋" w:cs="仿宋"/>
          <w:color w:val="auto"/>
          <w:sz w:val="32"/>
          <w:szCs w:val="32"/>
          <w:highlight w:val="none"/>
        </w:rPr>
        <w:t>（试行）》中</w:t>
      </w:r>
      <w:r>
        <w:rPr>
          <w:rFonts w:hint="eastAsia" w:ascii="仿宋" w:hAnsi="仿宋" w:eastAsia="仿宋" w:cs="仿宋"/>
          <w:color w:val="auto"/>
          <w:sz w:val="32"/>
          <w:szCs w:val="32"/>
          <w:highlight w:val="none"/>
          <w:lang w:val="en-US" w:eastAsia="zh-CN"/>
        </w:rPr>
        <w:t>40个区</w:t>
      </w:r>
      <w:r>
        <w:rPr>
          <w:rFonts w:hint="eastAsia" w:ascii="仿宋" w:hAnsi="仿宋" w:eastAsia="仿宋" w:cs="仿宋"/>
          <w:color w:val="auto"/>
          <w:sz w:val="32"/>
          <w:szCs w:val="32"/>
          <w:highlight w:val="none"/>
        </w:rPr>
        <w:t>专项应急预案之一，是</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突发事件应急预案体系的组成部分，本预案在《</w:t>
      </w:r>
      <w:r>
        <w:rPr>
          <w:rFonts w:hint="eastAsia" w:ascii="仿宋" w:hAnsi="仿宋" w:eastAsia="仿宋" w:cs="仿宋"/>
          <w:color w:val="auto"/>
          <w:sz w:val="32"/>
          <w:szCs w:val="32"/>
          <w:highlight w:val="none"/>
          <w:lang w:val="en-US" w:eastAsia="zh-CN"/>
        </w:rPr>
        <w:t>郑州市惠济区突发事件总体应急预案</w:t>
      </w:r>
      <w:r>
        <w:rPr>
          <w:rFonts w:hint="eastAsia" w:ascii="仿宋" w:hAnsi="仿宋" w:eastAsia="仿宋" w:cs="仿宋"/>
          <w:color w:val="auto"/>
          <w:sz w:val="32"/>
          <w:szCs w:val="32"/>
          <w:highlight w:val="none"/>
        </w:rPr>
        <w:t>（试行）》的指导下实施。</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本预案</w:t>
      </w:r>
      <w:r>
        <w:rPr>
          <w:rFonts w:hint="eastAsia" w:ascii="仿宋" w:hAnsi="仿宋" w:eastAsia="仿宋" w:cs="仿宋"/>
          <w:color w:val="auto"/>
          <w:sz w:val="32"/>
          <w:szCs w:val="32"/>
          <w:highlight w:val="none"/>
          <w:lang w:val="en-US" w:eastAsia="zh-CN"/>
        </w:rPr>
        <w:t>上</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lang w:val="en-US" w:eastAsia="zh-CN"/>
        </w:rPr>
        <w:t>郑州市</w:t>
      </w:r>
      <w:r>
        <w:rPr>
          <w:rFonts w:hint="eastAsia" w:ascii="仿宋" w:hAnsi="仿宋" w:eastAsia="仿宋" w:cs="仿宋"/>
          <w:color w:val="auto"/>
          <w:sz w:val="32"/>
          <w:szCs w:val="32"/>
          <w:highlight w:val="none"/>
        </w:rPr>
        <w:t>突发环境事件应急预案》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郑州市惠济区突发事件总体应急预案</w:t>
      </w:r>
      <w:r>
        <w:rPr>
          <w:rFonts w:hint="eastAsia" w:ascii="仿宋" w:hAnsi="仿宋" w:eastAsia="仿宋" w:cs="仿宋"/>
          <w:color w:val="auto"/>
          <w:sz w:val="32"/>
          <w:szCs w:val="32"/>
          <w:highlight w:val="none"/>
        </w:rPr>
        <w:t>（试行）》相衔接，</w:t>
      </w:r>
      <w:r>
        <w:rPr>
          <w:rFonts w:hint="eastAsia" w:ascii="仿宋" w:hAnsi="仿宋" w:eastAsia="仿宋" w:cs="仿宋"/>
          <w:color w:val="auto"/>
          <w:sz w:val="32"/>
          <w:szCs w:val="32"/>
          <w:highlight w:val="none"/>
          <w:lang w:eastAsia="zh-CN"/>
        </w:rPr>
        <w:t>当发生突发环境事件时，启动本预案的同时根据事件等级向上一级生态环境应急指挥部报告。</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本预案下级预案</w:t>
      </w:r>
      <w:r>
        <w:rPr>
          <w:rFonts w:hint="eastAsia" w:ascii="仿宋" w:hAnsi="仿宋" w:eastAsia="仿宋" w:cs="仿宋"/>
          <w:color w:val="auto"/>
          <w:sz w:val="32"/>
          <w:szCs w:val="32"/>
          <w:highlight w:val="none"/>
        </w:rPr>
        <w:t>与</w:t>
      </w:r>
      <w:r>
        <w:rPr>
          <w:rFonts w:hint="eastAsia" w:ascii="仿宋" w:hAnsi="仿宋" w:eastAsia="仿宋" w:cs="仿宋"/>
          <w:color w:val="auto"/>
          <w:sz w:val="32"/>
          <w:szCs w:val="32"/>
          <w:highlight w:val="none"/>
          <w:lang w:eastAsia="zh-CN"/>
        </w:rPr>
        <w:t>惠济区</w:t>
      </w:r>
      <w:r>
        <w:rPr>
          <w:rFonts w:hint="eastAsia" w:ascii="仿宋" w:hAnsi="仿宋" w:eastAsia="仿宋" w:cs="仿宋"/>
          <w:color w:val="auto"/>
          <w:sz w:val="32"/>
          <w:szCs w:val="32"/>
          <w:highlight w:val="none"/>
          <w:lang w:val="en-US" w:eastAsia="zh-CN"/>
        </w:rPr>
        <w:t>饮用水源地等专项应急预案、</w:t>
      </w:r>
      <w:r>
        <w:rPr>
          <w:rFonts w:hint="eastAsia" w:ascii="仿宋" w:hAnsi="仿宋" w:eastAsia="仿宋" w:cs="仿宋"/>
          <w:color w:val="auto"/>
          <w:sz w:val="32"/>
          <w:szCs w:val="32"/>
          <w:highlight w:val="none"/>
          <w:lang w:eastAsia="zh-CN"/>
        </w:rPr>
        <w:t>辖区内</w:t>
      </w:r>
      <w:r>
        <w:rPr>
          <w:rFonts w:hint="eastAsia" w:ascii="仿宋" w:hAnsi="仿宋" w:eastAsia="仿宋" w:cs="仿宋"/>
          <w:color w:val="auto"/>
          <w:sz w:val="32"/>
          <w:szCs w:val="32"/>
          <w:highlight w:val="none"/>
        </w:rPr>
        <w:t>企业事业单位环境应急预案相衔接，当企业</w:t>
      </w:r>
      <w:r>
        <w:rPr>
          <w:rFonts w:hint="eastAsia" w:ascii="仿宋" w:hAnsi="仿宋" w:eastAsia="仿宋" w:cs="仿宋"/>
          <w:color w:val="auto"/>
          <w:sz w:val="32"/>
          <w:szCs w:val="32"/>
          <w:highlight w:val="none"/>
          <w:lang w:eastAsia="zh-CN"/>
        </w:rPr>
        <w:t>或</w:t>
      </w:r>
      <w:r>
        <w:rPr>
          <w:rFonts w:hint="eastAsia" w:ascii="仿宋" w:hAnsi="仿宋" w:eastAsia="仿宋" w:cs="仿宋"/>
          <w:color w:val="auto"/>
          <w:sz w:val="32"/>
          <w:szCs w:val="32"/>
          <w:highlight w:val="none"/>
        </w:rPr>
        <w:t>发生突发环境事件超出控制能力时，可启动本预案参与应急处置工作。</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本预案与</w:t>
      </w:r>
      <w:r>
        <w:rPr>
          <w:rFonts w:hint="eastAsia" w:ascii="仿宋" w:hAnsi="仿宋" w:eastAsia="仿宋" w:cs="仿宋"/>
          <w:color w:val="auto"/>
          <w:sz w:val="32"/>
          <w:szCs w:val="32"/>
          <w:highlight w:val="none"/>
          <w:lang w:eastAsia="zh-CN"/>
        </w:rPr>
        <w:t>惠济区</w:t>
      </w:r>
      <w:r>
        <w:rPr>
          <w:rFonts w:hint="eastAsia" w:ascii="仿宋" w:hAnsi="仿宋" w:eastAsia="仿宋" w:cs="仿宋"/>
          <w:color w:val="auto"/>
          <w:sz w:val="32"/>
          <w:szCs w:val="32"/>
          <w:highlight w:val="none"/>
        </w:rPr>
        <w:t>重污染天气应急预案、</w:t>
      </w:r>
      <w:r>
        <w:rPr>
          <w:rFonts w:hint="eastAsia" w:ascii="仿宋" w:hAnsi="仿宋" w:eastAsia="仿宋" w:cs="仿宋"/>
          <w:color w:val="auto"/>
          <w:sz w:val="32"/>
          <w:szCs w:val="32"/>
          <w:highlight w:val="none"/>
          <w:lang w:eastAsia="zh-CN"/>
        </w:rPr>
        <w:t>惠济区</w:t>
      </w:r>
      <w:r>
        <w:rPr>
          <w:rFonts w:hint="eastAsia" w:ascii="仿宋" w:hAnsi="仿宋" w:eastAsia="仿宋" w:cs="仿宋"/>
          <w:color w:val="auto"/>
          <w:sz w:val="32"/>
          <w:szCs w:val="32"/>
          <w:highlight w:val="none"/>
        </w:rPr>
        <w:t>辐射事故应急预案以及</w:t>
      </w:r>
      <w:r>
        <w:rPr>
          <w:rFonts w:hint="eastAsia" w:ascii="仿宋" w:hAnsi="仿宋" w:eastAsia="仿宋" w:cs="仿宋"/>
          <w:color w:val="auto"/>
          <w:sz w:val="32"/>
          <w:szCs w:val="32"/>
          <w:highlight w:val="none"/>
          <w:lang w:eastAsia="zh-CN"/>
        </w:rPr>
        <w:t>惠济区</w:t>
      </w:r>
      <w:r>
        <w:rPr>
          <w:rFonts w:hint="eastAsia" w:ascii="仿宋" w:hAnsi="仿宋" w:eastAsia="仿宋" w:cs="仿宋"/>
          <w:color w:val="auto"/>
          <w:sz w:val="32"/>
          <w:szCs w:val="32"/>
          <w:highlight w:val="none"/>
        </w:rPr>
        <w:t>其它领域专项应急预案相互衔接，若其它领域突发事件引发区域突发环境事件</w:t>
      </w:r>
      <w:r>
        <w:rPr>
          <w:rFonts w:hint="eastAsia" w:ascii="仿宋" w:hAnsi="仿宋" w:eastAsia="仿宋" w:cs="仿宋"/>
          <w:color w:val="auto"/>
          <w:sz w:val="32"/>
          <w:szCs w:val="32"/>
          <w:highlight w:val="none"/>
          <w:lang w:val="en-US" w:eastAsia="zh-CN"/>
        </w:rPr>
        <w:t>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可启动本预案参与应急处置工作</w:t>
      </w:r>
      <w:r>
        <w:rPr>
          <w:rFonts w:hint="eastAsia" w:ascii="仿宋" w:hAnsi="仿宋" w:eastAsia="仿宋" w:cs="仿宋"/>
          <w:color w:val="auto"/>
          <w:sz w:val="32"/>
          <w:szCs w:val="32"/>
          <w:highlight w:val="none"/>
          <w:lang w:eastAsia="zh-CN"/>
        </w:rPr>
        <w:t>。</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r>
        <w:rPr>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-130175</wp:posOffset>
                </wp:positionH>
                <wp:positionV relativeFrom="paragraph">
                  <wp:posOffset>96520</wp:posOffset>
                </wp:positionV>
                <wp:extent cx="5824220" cy="2677160"/>
                <wp:effectExtent l="4445" t="4445" r="8255" b="15875"/>
                <wp:wrapNone/>
                <wp:docPr id="2" name="组合 2"/>
                <wp:cNvGraphicFramePr/>
                <a:graphic xmlns:a="http://schemas.openxmlformats.org/drawingml/2006/main">
                  <a:graphicData uri="http://schemas.microsoft.com/office/word/2010/wordprocessingGroup">
                    <wpg:wgp>
                      <wpg:cNvGrpSpPr/>
                      <wpg:grpSpPr>
                        <a:xfrm>
                          <a:off x="0" y="0"/>
                          <a:ext cx="5824220" cy="2677160"/>
                          <a:chOff x="5407" y="41295"/>
                          <a:chExt cx="9172" cy="4216"/>
                        </a:xfrm>
                      </wpg:grpSpPr>
                      <wps:wsp>
                        <wps:cNvPr id="3" name="文本框 2"/>
                        <wps:cNvSpPr txBox="1"/>
                        <wps:spPr>
                          <a:xfrm>
                            <a:off x="7637" y="41295"/>
                            <a:ext cx="5617" cy="854"/>
                          </a:xfrm>
                          <a:prstGeom prst="rect">
                            <a:avLst/>
                          </a:prstGeom>
                          <a:noFill/>
                          <a:ln w="6350" cap="flat" cmpd="sng">
                            <a:solidFill>
                              <a:srgbClr val="000000"/>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2"/>
                                  <w:lang w:val="en-US" w:eastAsia="zh-CN" w:bidi="ar"/>
                                </w:rPr>
                              </w:pPr>
                              <w:r>
                                <w:rPr>
                                  <w:rFonts w:hint="eastAsia" w:ascii="Calibri" w:hAnsi="Calibri" w:eastAsia="宋体" w:cs="宋体"/>
                                  <w:kern w:val="2"/>
                                  <w:sz w:val="21"/>
                                  <w:szCs w:val="22"/>
                                  <w:lang w:val="en-US" w:eastAsia="zh-CN" w:bidi="ar"/>
                                </w:rPr>
                                <w:t>郑州市突发环境事件应急预案</w:t>
                              </w:r>
                            </w:p>
                            <w:p>
                              <w:pPr>
                                <w:keepNext w:val="0"/>
                                <w:keepLines w:val="0"/>
                                <w:widowControl w:val="0"/>
                                <w:suppressLineNumbers w:val="0"/>
                                <w:spacing w:before="0" w:beforeAutospacing="0" w:after="0" w:afterAutospacing="0"/>
                                <w:ind w:left="0" w:right="0"/>
                                <w:jc w:val="center"/>
                              </w:pPr>
                              <w:r>
                                <w:rPr>
                                  <w:rFonts w:hint="eastAsia" w:cs="宋体"/>
                                  <w:kern w:val="2"/>
                                  <w:sz w:val="21"/>
                                  <w:szCs w:val="22"/>
                                  <w:lang w:val="en-US" w:eastAsia="zh-CN" w:bidi="ar"/>
                                </w:rPr>
                                <w:t>郑州市惠济区突发事件总体应急预案（试行）</w:t>
                              </w:r>
                            </w:p>
                          </w:txbxContent>
                        </wps:txbx>
                        <wps:bodyPr upright="1"/>
                      </wps:wsp>
                      <wps:wsp>
                        <wps:cNvPr id="4" name="文本框 4"/>
                        <wps:cNvSpPr txBox="1"/>
                        <wps:spPr>
                          <a:xfrm>
                            <a:off x="9049" y="43093"/>
                            <a:ext cx="2866" cy="840"/>
                          </a:xfrm>
                          <a:prstGeom prst="rect">
                            <a:avLst/>
                          </a:prstGeom>
                          <a:noFill/>
                          <a:ln w="6350" cap="flat" cmpd="sng">
                            <a:solidFill>
                              <a:srgbClr val="000000"/>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cs="宋体"/>
                                  <w:kern w:val="2"/>
                                  <w:sz w:val="21"/>
                                  <w:szCs w:val="22"/>
                                  <w:lang w:val="en-US" w:eastAsia="zh-CN" w:bidi="ar"/>
                                </w:rPr>
                                <w:t>惠济区</w:t>
                              </w:r>
                              <w:r>
                                <w:rPr>
                                  <w:rFonts w:hint="eastAsia" w:ascii="Calibri" w:hAnsi="Calibri" w:eastAsia="宋体" w:cs="宋体"/>
                                  <w:kern w:val="2"/>
                                  <w:sz w:val="21"/>
                                  <w:szCs w:val="22"/>
                                  <w:lang w:val="en-US" w:eastAsia="zh-CN" w:bidi="ar"/>
                                </w:rPr>
                                <w:t>突发环境事件应急预案</w:t>
                              </w:r>
                            </w:p>
                          </w:txbxContent>
                        </wps:txbx>
                        <wps:bodyPr upright="1"/>
                      </wps:wsp>
                      <wps:wsp>
                        <wps:cNvPr id="28" name="自选图形 8"/>
                        <wps:cNvCnPr/>
                        <wps:spPr>
                          <a:xfrm>
                            <a:off x="10338" y="43946"/>
                            <a:ext cx="8" cy="991"/>
                          </a:xfrm>
                          <a:prstGeom prst="straightConnector1">
                            <a:avLst/>
                          </a:prstGeom>
                          <a:ln w="19050" cap="flat" cmpd="sng">
                            <a:solidFill>
                              <a:srgbClr val="000000"/>
                            </a:solidFill>
                            <a:prstDash val="solid"/>
                            <a:miter/>
                            <a:headEnd type="triangle" w="med" len="med"/>
                            <a:tailEnd type="none" w="med" len="med"/>
                          </a:ln>
                        </wps:spPr>
                        <wps:bodyPr/>
                      </wps:wsp>
                      <wps:wsp>
                        <wps:cNvPr id="29" name="文本框 10"/>
                        <wps:cNvSpPr txBox="1"/>
                        <wps:spPr>
                          <a:xfrm>
                            <a:off x="8606" y="44928"/>
                            <a:ext cx="3498" cy="583"/>
                          </a:xfrm>
                          <a:prstGeom prst="rect">
                            <a:avLst/>
                          </a:prstGeom>
                          <a:noFill/>
                          <a:ln w="6350" cap="flat" cmpd="sng">
                            <a:solidFill>
                              <a:srgbClr val="000000"/>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2"/>
                                  <w:lang w:val="en-US" w:eastAsia="zh-CN" w:bidi="ar"/>
                                </w:rPr>
                                <w:t>企</w:t>
                              </w:r>
                              <w:r>
                                <w:rPr>
                                  <w:rFonts w:hint="eastAsia" w:cs="宋体"/>
                                  <w:color w:val="auto"/>
                                  <w:kern w:val="2"/>
                                  <w:sz w:val="21"/>
                                  <w:szCs w:val="22"/>
                                  <w:lang w:val="en-US" w:eastAsia="zh-CN" w:bidi="ar"/>
                                </w:rPr>
                                <w:t>事</w:t>
                              </w:r>
                              <w:r>
                                <w:rPr>
                                  <w:rFonts w:hint="eastAsia" w:ascii="Calibri" w:hAnsi="Calibri" w:eastAsia="宋体" w:cs="宋体"/>
                                  <w:color w:val="auto"/>
                                  <w:kern w:val="2"/>
                                  <w:sz w:val="21"/>
                                  <w:szCs w:val="22"/>
                                  <w:lang w:val="en-US" w:eastAsia="zh-CN" w:bidi="ar"/>
                                </w:rPr>
                                <w:t>业突</w:t>
                              </w:r>
                              <w:r>
                                <w:rPr>
                                  <w:rFonts w:hint="eastAsia" w:ascii="Calibri" w:hAnsi="Calibri" w:eastAsia="宋体" w:cs="宋体"/>
                                  <w:kern w:val="2"/>
                                  <w:sz w:val="21"/>
                                  <w:szCs w:val="22"/>
                                  <w:lang w:val="en-US" w:eastAsia="zh-CN" w:bidi="ar"/>
                                </w:rPr>
                                <w:t>发环境事件应急预案</w:t>
                              </w:r>
                            </w:p>
                          </w:txbxContent>
                        </wps:txbx>
                        <wps:bodyPr upright="1"/>
                      </wps:wsp>
                      <wps:wsp>
                        <wps:cNvPr id="30" name="文本框 15"/>
                        <wps:cNvSpPr txBox="1"/>
                        <wps:spPr>
                          <a:xfrm>
                            <a:off x="10236" y="42372"/>
                            <a:ext cx="738" cy="601"/>
                          </a:xfrm>
                          <a:prstGeom prst="rect">
                            <a:avLst/>
                          </a:prstGeom>
                          <a:noFill/>
                          <a:ln w="6350">
                            <a:noFill/>
                          </a:ln>
                        </wps:spPr>
                        <wps:txb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指导</w:t>
                              </w:r>
                            </w:p>
                          </w:txbxContent>
                        </wps:txbx>
                        <wps:bodyPr upright="1"/>
                      </wps:wsp>
                      <wps:wsp>
                        <wps:cNvPr id="31" name="文本框 16"/>
                        <wps:cNvSpPr txBox="1"/>
                        <wps:spPr>
                          <a:xfrm>
                            <a:off x="12719" y="43072"/>
                            <a:ext cx="1860" cy="878"/>
                          </a:xfrm>
                          <a:prstGeom prst="rect">
                            <a:avLst/>
                          </a:prstGeom>
                          <a:noFill/>
                          <a:ln w="6350" cap="flat" cmpd="sng">
                            <a:solidFill>
                              <a:srgbClr val="000000"/>
                            </a:solidFill>
                            <a:prstDash val="solid"/>
                            <a:round/>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pPr>
                              <w:r>
                                <w:rPr>
                                  <w:rFonts w:hint="eastAsia" w:cs="宋体"/>
                                  <w:kern w:val="2"/>
                                  <w:sz w:val="21"/>
                                  <w:szCs w:val="22"/>
                                  <w:lang w:val="en-US" w:eastAsia="zh-CN" w:bidi="ar"/>
                                </w:rPr>
                                <w:t>惠济区</w:t>
                              </w:r>
                              <w:r>
                                <w:rPr>
                                  <w:rFonts w:hint="eastAsia" w:ascii="Calibri" w:hAnsi="Calibri" w:eastAsia="宋体" w:cs="宋体"/>
                                  <w:kern w:val="2"/>
                                  <w:sz w:val="21"/>
                                  <w:szCs w:val="22"/>
                                  <w:lang w:val="en-US" w:eastAsia="zh-CN" w:bidi="ar"/>
                                </w:rPr>
                                <w:t>其它领域 专项应急预案</w:t>
                              </w:r>
                            </w:p>
                          </w:txbxContent>
                        </wps:txbx>
                        <wps:bodyPr upright="1"/>
                      </wps:wsp>
                      <wps:wsp>
                        <wps:cNvPr id="32" name="自选图形 17"/>
                        <wps:cNvSpPr/>
                        <wps:spPr>
                          <a:xfrm>
                            <a:off x="11916" y="43481"/>
                            <a:ext cx="794" cy="120"/>
                          </a:xfrm>
                          <a:prstGeom prst="leftRightArrow">
                            <a:avLst>
                              <a:gd name="adj1" fmla="val 50000"/>
                              <a:gd name="adj2" fmla="val 49942"/>
                            </a:avLst>
                          </a:prstGeom>
                          <a:noFill/>
                          <a:ln w="12700" cap="flat" cmpd="sng">
                            <a:solidFill>
                              <a:srgbClr val="000000"/>
                            </a:solidFill>
                            <a:prstDash val="solid"/>
                            <a:miter/>
                            <a:headEnd type="none" w="med" len="med"/>
                            <a:tailEnd type="none" w="med" len="med"/>
                          </a:ln>
                        </wps:spPr>
                        <wps:bodyPr upright="1"/>
                      </wps:wsp>
                      <wps:wsp>
                        <wps:cNvPr id="33" name="文本框 18"/>
                        <wps:cNvSpPr txBox="1"/>
                        <wps:spPr>
                          <a:xfrm>
                            <a:off x="10220" y="44210"/>
                            <a:ext cx="738" cy="601"/>
                          </a:xfrm>
                          <a:prstGeom prst="rect">
                            <a:avLst/>
                          </a:prstGeom>
                          <a:noFill/>
                          <a:ln w="6350">
                            <a:noFill/>
                          </a:ln>
                        </wps:spPr>
                        <wps:txbx>
                          <w:txbxContent>
                            <w:p>
                              <w:pPr>
                                <w:keepNext w:val="0"/>
                                <w:keepLines w:val="0"/>
                                <w:widowControl w:val="0"/>
                                <w:suppressLineNumbers w:val="0"/>
                                <w:spacing w:before="0" w:beforeAutospacing="0" w:after="0" w:afterAutospacing="0"/>
                                <w:ind w:left="0" w:right="0"/>
                                <w:jc w:val="center"/>
                                <w:rPr>
                                  <w:rFonts w:hint="default"/>
                                  <w:color w:val="auto"/>
                                  <w:sz w:val="15"/>
                                  <w:szCs w:val="15"/>
                                  <w:lang w:val="en-US"/>
                                </w:rPr>
                              </w:pPr>
                              <w:r>
                                <w:rPr>
                                  <w:rFonts w:hint="eastAsia" w:cs="宋体"/>
                                  <w:color w:val="auto"/>
                                  <w:kern w:val="2"/>
                                  <w:sz w:val="15"/>
                                  <w:szCs w:val="15"/>
                                  <w:lang w:val="en-US" w:eastAsia="zh-CN" w:bidi="ar"/>
                                </w:rPr>
                                <w:t>衔接</w:t>
                              </w:r>
                            </w:p>
                          </w:txbxContent>
                        </wps:txbx>
                        <wps:bodyPr upright="1"/>
                      </wps:wsp>
                      <wps:wsp>
                        <wps:cNvPr id="34" name="文本框 19"/>
                        <wps:cNvSpPr txBox="1"/>
                        <wps:spPr>
                          <a:xfrm>
                            <a:off x="11952" y="43132"/>
                            <a:ext cx="738" cy="601"/>
                          </a:xfrm>
                          <a:prstGeom prst="rect">
                            <a:avLst/>
                          </a:prstGeom>
                          <a:noFill/>
                          <a:ln w="6350">
                            <a:noFill/>
                          </a:ln>
                        </wps:spPr>
                        <wps:txb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wps:txbx>
                        <wps:bodyPr upright="1"/>
                      </wps:wsp>
                      <wps:wsp>
                        <wps:cNvPr id="35" name="文本框 19"/>
                        <wps:cNvSpPr txBox="1"/>
                        <wps:spPr>
                          <a:xfrm>
                            <a:off x="11947" y="43461"/>
                            <a:ext cx="738" cy="601"/>
                          </a:xfrm>
                          <a:prstGeom prst="rect">
                            <a:avLst/>
                          </a:prstGeom>
                          <a:noFill/>
                          <a:ln w="6350">
                            <a:noFill/>
                          </a:ln>
                        </wps:spPr>
                        <wps:txb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wps:txbx>
                        <wps:bodyPr upright="1"/>
                      </wps:wsp>
                      <wps:wsp>
                        <wps:cNvPr id="36" name="自选图形 8"/>
                        <wps:cNvCnPr/>
                        <wps:spPr>
                          <a:xfrm>
                            <a:off x="10337" y="42150"/>
                            <a:ext cx="10" cy="950"/>
                          </a:xfrm>
                          <a:prstGeom prst="straightConnector1">
                            <a:avLst/>
                          </a:prstGeom>
                          <a:ln w="19050" cap="flat" cmpd="sng">
                            <a:solidFill>
                              <a:srgbClr val="000000"/>
                            </a:solidFill>
                            <a:prstDash val="solid"/>
                            <a:miter/>
                            <a:headEnd type="none" w="med" len="med"/>
                            <a:tailEnd type="triangle" w="med" len="med"/>
                          </a:ln>
                        </wps:spPr>
                        <wps:bodyPr/>
                      </wps:wsp>
                      <wps:wsp>
                        <wps:cNvPr id="37" name="自选图形 17"/>
                        <wps:cNvSpPr/>
                        <wps:spPr>
                          <a:xfrm>
                            <a:off x="8307" y="43467"/>
                            <a:ext cx="742" cy="120"/>
                          </a:xfrm>
                          <a:prstGeom prst="leftRightArrow">
                            <a:avLst>
                              <a:gd name="adj1" fmla="val 50000"/>
                              <a:gd name="adj2" fmla="val 49942"/>
                            </a:avLst>
                          </a:prstGeom>
                          <a:noFill/>
                          <a:ln w="12700" cap="flat" cmpd="sng">
                            <a:solidFill>
                              <a:srgbClr val="000000"/>
                            </a:solidFill>
                            <a:prstDash val="solid"/>
                            <a:miter/>
                            <a:headEnd type="none" w="med" len="med"/>
                            <a:tailEnd type="none" w="med" len="med"/>
                          </a:ln>
                        </wps:spPr>
                        <wps:bodyPr upright="1"/>
                      </wps:wsp>
                      <wps:wsp>
                        <wps:cNvPr id="38" name="文本框 16"/>
                        <wps:cNvSpPr txBox="1"/>
                        <wps:spPr>
                          <a:xfrm>
                            <a:off x="5407" y="43105"/>
                            <a:ext cx="2879" cy="879"/>
                          </a:xfrm>
                          <a:prstGeom prst="rect">
                            <a:avLst/>
                          </a:prstGeom>
                          <a:noFill/>
                          <a:ln w="6350" cap="flat" cmpd="sng">
                            <a:solidFill>
                              <a:srgbClr val="000000"/>
                            </a:solidFill>
                            <a:prstDash val="solid"/>
                            <a:round/>
                            <a:headEnd type="none" w="med" len="med"/>
                            <a:tailEnd type="none" w="med" len="med"/>
                          </a:ln>
                        </wps:spPr>
                        <wps:txbx>
                          <w:txbxContent>
                            <w:p>
                              <w:pPr>
                                <w:rPr>
                                  <w:rFonts w:hint="eastAsia" w:ascii="Calibri" w:hAnsi="Calibri" w:eastAsia="宋体" w:cs="宋体"/>
                                  <w:kern w:val="2"/>
                                  <w:sz w:val="21"/>
                                  <w:szCs w:val="22"/>
                                  <w:lang w:val="en-US" w:eastAsia="zh-CN" w:bidi="ar"/>
                                </w:rPr>
                              </w:pPr>
                              <w:r>
                                <w:rPr>
                                  <w:rFonts w:hint="eastAsia" w:cs="宋体"/>
                                  <w:kern w:val="2"/>
                                  <w:sz w:val="21"/>
                                  <w:szCs w:val="22"/>
                                  <w:lang w:val="en-US" w:eastAsia="zh-CN" w:bidi="ar"/>
                                </w:rPr>
                                <w:t>惠济区</w:t>
                              </w:r>
                              <w:r>
                                <w:rPr>
                                  <w:rFonts w:hint="eastAsia" w:ascii="Calibri" w:hAnsi="Calibri" w:eastAsia="宋体" w:cs="宋体"/>
                                  <w:kern w:val="2"/>
                                  <w:sz w:val="21"/>
                                  <w:szCs w:val="22"/>
                                  <w:lang w:val="en-US" w:eastAsia="zh-CN" w:bidi="ar"/>
                                </w:rPr>
                                <w:t>重污染天气应急预案</w:t>
                              </w:r>
                            </w:p>
                            <w:p>
                              <w:pPr>
                                <w:rPr>
                                  <w:rFonts w:hint="eastAsia" w:ascii="Calibri" w:hAnsi="Calibri" w:eastAsia="宋体" w:cs="宋体"/>
                                  <w:kern w:val="2"/>
                                  <w:sz w:val="21"/>
                                  <w:szCs w:val="22"/>
                                  <w:lang w:val="en-US" w:eastAsia="zh-CN" w:bidi="ar"/>
                                </w:rPr>
                              </w:pPr>
                              <w:r>
                                <w:rPr>
                                  <w:rFonts w:hint="eastAsia" w:cs="宋体"/>
                                  <w:kern w:val="2"/>
                                  <w:sz w:val="21"/>
                                  <w:szCs w:val="22"/>
                                  <w:lang w:val="en-US" w:eastAsia="zh-CN" w:bidi="ar"/>
                                </w:rPr>
                                <w:t>惠济区辐射事故应急预案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xbxContent>
                        </wps:txbx>
                        <wps:bodyPr upright="1"/>
                      </wps:wsp>
                      <wps:wsp>
                        <wps:cNvPr id="39" name="文本框 19"/>
                        <wps:cNvSpPr txBox="1"/>
                        <wps:spPr>
                          <a:xfrm>
                            <a:off x="8343" y="43158"/>
                            <a:ext cx="738" cy="601"/>
                          </a:xfrm>
                          <a:prstGeom prst="rect">
                            <a:avLst/>
                          </a:prstGeom>
                          <a:noFill/>
                          <a:ln w="6350">
                            <a:noFill/>
                          </a:ln>
                        </wps:spPr>
                        <wps:txb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wps:txbx>
                        <wps:bodyPr upright="1"/>
                      </wps:wsp>
                      <wps:wsp>
                        <wps:cNvPr id="40" name="文本框 19"/>
                        <wps:cNvSpPr txBox="1"/>
                        <wps:spPr>
                          <a:xfrm>
                            <a:off x="8352" y="43455"/>
                            <a:ext cx="738" cy="601"/>
                          </a:xfrm>
                          <a:prstGeom prst="rect">
                            <a:avLst/>
                          </a:prstGeom>
                          <a:noFill/>
                          <a:ln w="6350">
                            <a:noFill/>
                          </a:ln>
                        </wps:spPr>
                        <wps:txb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wps:txbx>
                        <wps:bodyPr upright="1"/>
                      </wps:wsp>
                      <wps:wsp>
                        <wps:cNvPr id="45" name="自选图形 8"/>
                        <wps:cNvCnPr/>
                        <wps:spPr>
                          <a:xfrm>
                            <a:off x="10235" y="43937"/>
                            <a:ext cx="8" cy="991"/>
                          </a:xfrm>
                          <a:prstGeom prst="straightConnector1">
                            <a:avLst/>
                          </a:prstGeom>
                          <a:ln w="19050" cap="flat" cmpd="sng">
                            <a:solidFill>
                              <a:srgbClr val="000000"/>
                            </a:solidFill>
                            <a:prstDash val="solid"/>
                            <a:miter/>
                            <a:headEnd type="none" w="med" len="med"/>
                            <a:tailEnd type="triangle" w="med" len="med"/>
                          </a:ln>
                        </wps:spPr>
                        <wps:bodyPr/>
                      </wps:wsp>
                      <wps:wsp>
                        <wps:cNvPr id="46" name="文本框 18"/>
                        <wps:cNvSpPr txBox="1"/>
                        <wps:spPr>
                          <a:xfrm>
                            <a:off x="9657" y="44070"/>
                            <a:ext cx="738" cy="601"/>
                          </a:xfrm>
                          <a:prstGeom prst="rect">
                            <a:avLst/>
                          </a:prstGeom>
                          <a:noFill/>
                          <a:ln w="6350">
                            <a:noFill/>
                          </a:ln>
                        </wps:spPr>
                        <wps:txbx>
                          <w:txbxContent>
                            <w:p>
                              <w:pPr>
                                <w:keepNext w:val="0"/>
                                <w:keepLines w:val="0"/>
                                <w:widowControl w:val="0"/>
                                <w:suppressLineNumbers w:val="0"/>
                                <w:spacing w:before="0" w:beforeAutospacing="0" w:after="0" w:afterAutospacing="0"/>
                                <w:ind w:left="0" w:right="0"/>
                                <w:jc w:val="center"/>
                                <w:rPr>
                                  <w:rFonts w:hint="eastAsia" w:eastAsia="宋体"/>
                                  <w:sz w:val="15"/>
                                  <w:szCs w:val="15"/>
                                  <w:lang w:val="en-US" w:eastAsia="zh-CN"/>
                                </w:rPr>
                              </w:pPr>
                              <w:r>
                                <w:rPr>
                                  <w:rFonts w:hint="eastAsia"/>
                                  <w:sz w:val="15"/>
                                  <w:szCs w:val="15"/>
                                  <w:lang w:val="en-US" w:eastAsia="zh-CN"/>
                                </w:rPr>
                                <w:t>指导</w:t>
                              </w:r>
                            </w:p>
                          </w:txbxContent>
                        </wps:txbx>
                        <wps:bodyPr upright="1"/>
                      </wps:wsp>
                    </wpg:wgp>
                  </a:graphicData>
                </a:graphic>
              </wp:anchor>
            </w:drawing>
          </mc:Choice>
          <mc:Fallback>
            <w:pict>
              <v:group id="_x0000_s1026" o:spid="_x0000_s1026" o:spt="203" style="position:absolute;left:0pt;margin-left:-10.25pt;margin-top:7.6pt;height:210.8pt;width:458.6pt;z-index:251661312;mso-width-relative:page;mso-height-relative:page;" coordorigin="5407,41295" coordsize="9172,4216" o:gfxdata="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lz0ItsAAAAKAQAADwAAAAAAAAABACAAAAAiAAAAZHJzL2Rvd25yZXYueG1sUEsBAhQA&#10;FAAAAAgAh07iQNi6IlJGBQAAqyMAAA4AAAAAAAAAAQAgAAAAKgEAAGRycy9lMm9Eb2MueG1sUEsF&#10;BgAAAAAGAAYAWQEAAOIIAAAAAA==&#10;">
                <o:lock v:ext="edit" aspectratio="f"/>
                <v:shape id="文本框 2" o:spid="_x0000_s1026" o:spt="202" type="#_x0000_t202" style="position:absolute;left:7637;top:41295;height:854;width:5617;" filled="f" stroked="t" coordsize="21600,21600" o:gfxdata="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70K74A&#10;AADa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Calibri" w:hAnsi="Calibri" w:eastAsia="宋体" w:cs="宋体"/>
                            <w:kern w:val="2"/>
                            <w:sz w:val="21"/>
                            <w:szCs w:val="22"/>
                            <w:lang w:val="en-US" w:eastAsia="zh-CN" w:bidi="ar"/>
                          </w:rPr>
                        </w:pPr>
                        <w:r>
                          <w:rPr>
                            <w:rFonts w:hint="eastAsia" w:ascii="Calibri" w:hAnsi="Calibri" w:eastAsia="宋体" w:cs="宋体"/>
                            <w:kern w:val="2"/>
                            <w:sz w:val="21"/>
                            <w:szCs w:val="22"/>
                            <w:lang w:val="en-US" w:eastAsia="zh-CN" w:bidi="ar"/>
                          </w:rPr>
                          <w:t>郑州市突发环境事件应急预案</w:t>
                        </w:r>
                      </w:p>
                      <w:p>
                        <w:pPr>
                          <w:keepNext w:val="0"/>
                          <w:keepLines w:val="0"/>
                          <w:widowControl w:val="0"/>
                          <w:suppressLineNumbers w:val="0"/>
                          <w:spacing w:before="0" w:beforeAutospacing="0" w:after="0" w:afterAutospacing="0"/>
                          <w:ind w:left="0" w:right="0"/>
                          <w:jc w:val="center"/>
                        </w:pPr>
                        <w:r>
                          <w:rPr>
                            <w:rFonts w:hint="eastAsia" w:cs="宋体"/>
                            <w:kern w:val="2"/>
                            <w:sz w:val="21"/>
                            <w:szCs w:val="22"/>
                            <w:lang w:val="en-US" w:eastAsia="zh-CN" w:bidi="ar"/>
                          </w:rPr>
                          <w:t>郑州市惠济区突发事件总体应急预案（试行）</w:t>
                        </w:r>
                      </w:p>
                    </w:txbxContent>
                  </v:textbox>
                </v:shape>
                <v:shape id="_x0000_s1026" o:spid="_x0000_s1026" o:spt="202" type="#_x0000_t202" style="position:absolute;left:9049;top:43093;height:840;width:2866;" filled="f" stroked="t" coordsize="21600,21600" o:gfxdata="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dsX74A&#10;AADa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cs="宋体"/>
                            <w:kern w:val="2"/>
                            <w:sz w:val="21"/>
                            <w:szCs w:val="22"/>
                            <w:lang w:val="en-US" w:eastAsia="zh-CN" w:bidi="ar"/>
                          </w:rPr>
                          <w:t>惠济区</w:t>
                        </w:r>
                        <w:r>
                          <w:rPr>
                            <w:rFonts w:hint="eastAsia" w:ascii="Calibri" w:hAnsi="Calibri" w:eastAsia="宋体" w:cs="宋体"/>
                            <w:kern w:val="2"/>
                            <w:sz w:val="21"/>
                            <w:szCs w:val="22"/>
                            <w:lang w:val="en-US" w:eastAsia="zh-CN" w:bidi="ar"/>
                          </w:rPr>
                          <w:t>突发环境事件应急预案</w:t>
                        </w:r>
                      </w:p>
                    </w:txbxContent>
                  </v:textbox>
                </v:shape>
                <v:shape id="自选图形 8" o:spid="_x0000_s1026" o:spt="32" type="#_x0000_t32" style="position:absolute;left:10338;top:43946;height:991;width:8;" filled="f" stroked="t" coordsize="21600,21600" o:gfxdata="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qwuQm2AAAA2wAAAA8A&#10;AAAAAAAAAQAgAAAAIgAAAGRycy9kb3ducmV2LnhtbFBLAQIUABQAAAAIAIdO4kAzLwWeOwAAADkA&#10;AAAQAAAAAAAAAAEAIAAAAAUBAABkcnMvc2hhcGV4bWwueG1sUEsFBgAAAAAGAAYAWwEAAK8DAAAA&#10;AA==&#10;">
                  <v:fill on="f" focussize="0,0"/>
                  <v:stroke weight="1.5pt" color="#000000" joinstyle="miter" startarrow="block"/>
                  <v:imagedata o:title=""/>
                  <o:lock v:ext="edit" aspectratio="f"/>
                </v:shape>
                <v:shape id="文本框 10" o:spid="_x0000_s1026" o:spt="202" type="#_x0000_t202" style="position:absolute;left:8606;top:44928;height:583;width:3498;" filled="f" stroked="t" coordsize="21600,21600" o:gfxdata="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R9u6/&#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2"/>
                            <w:lang w:val="en-US" w:eastAsia="zh-CN" w:bidi="ar"/>
                          </w:rPr>
                          <w:t>企</w:t>
                        </w:r>
                        <w:r>
                          <w:rPr>
                            <w:rFonts w:hint="eastAsia" w:cs="宋体"/>
                            <w:color w:val="auto"/>
                            <w:kern w:val="2"/>
                            <w:sz w:val="21"/>
                            <w:szCs w:val="22"/>
                            <w:lang w:val="en-US" w:eastAsia="zh-CN" w:bidi="ar"/>
                          </w:rPr>
                          <w:t>事</w:t>
                        </w:r>
                        <w:r>
                          <w:rPr>
                            <w:rFonts w:hint="eastAsia" w:ascii="Calibri" w:hAnsi="Calibri" w:eastAsia="宋体" w:cs="宋体"/>
                            <w:color w:val="auto"/>
                            <w:kern w:val="2"/>
                            <w:sz w:val="21"/>
                            <w:szCs w:val="22"/>
                            <w:lang w:val="en-US" w:eastAsia="zh-CN" w:bidi="ar"/>
                          </w:rPr>
                          <w:t>业突</w:t>
                        </w:r>
                        <w:r>
                          <w:rPr>
                            <w:rFonts w:hint="eastAsia" w:ascii="Calibri" w:hAnsi="Calibri" w:eastAsia="宋体" w:cs="宋体"/>
                            <w:kern w:val="2"/>
                            <w:sz w:val="21"/>
                            <w:szCs w:val="22"/>
                            <w:lang w:val="en-US" w:eastAsia="zh-CN" w:bidi="ar"/>
                          </w:rPr>
                          <w:t>发环境事件应急预案</w:t>
                        </w:r>
                      </w:p>
                    </w:txbxContent>
                  </v:textbox>
                </v:shape>
                <v:shape id="文本框 15" o:spid="_x0000_s1026" o:spt="202" type="#_x0000_t202" style="position:absolute;left:10236;top:42372;height:601;width:738;"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指导</w:t>
                        </w:r>
                      </w:p>
                    </w:txbxContent>
                  </v:textbox>
                </v:shape>
                <v:shape id="文本框 16" o:spid="_x0000_s1026" o:spt="202" type="#_x0000_t202" style="position:absolute;left:12719;top:43072;height:878;width:1860;" filled="f" stroked="t" coordsize="21600,21600" o:gfxdata="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bDW/&#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cs="宋体"/>
                            <w:kern w:val="2"/>
                            <w:sz w:val="21"/>
                            <w:szCs w:val="22"/>
                            <w:lang w:val="en-US" w:eastAsia="zh-CN" w:bidi="ar"/>
                          </w:rPr>
                          <w:t>惠济区</w:t>
                        </w:r>
                        <w:r>
                          <w:rPr>
                            <w:rFonts w:hint="eastAsia" w:ascii="Calibri" w:hAnsi="Calibri" w:eastAsia="宋体" w:cs="宋体"/>
                            <w:kern w:val="2"/>
                            <w:sz w:val="21"/>
                            <w:szCs w:val="22"/>
                            <w:lang w:val="en-US" w:eastAsia="zh-CN" w:bidi="ar"/>
                          </w:rPr>
                          <w:t>其它领域 专项应急预案</w:t>
                        </w:r>
                      </w:p>
                    </w:txbxContent>
                  </v:textbox>
                </v:shape>
                <v:shape id="自选图形 17" o:spid="_x0000_s1026" o:spt="69" type="#_x0000_t69" style="position:absolute;left:11916;top:43481;height:120;width:794;" filled="f" stroked="t" coordsize="21600,21600" o:gfxdata="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F/aG8AAAA&#10;2wAAAA8AAAAAAAAAAQAgAAAAIgAAAGRycy9kb3ducmV2LnhtbFBLAQIUABQAAAAIAIdO4kAzLwWe&#10;OwAAADkAAAAQAAAAAAAAAAEAIAAAAAsBAABkcnMvc2hhcGV4bWwueG1sUEsFBgAAAAAGAAYAWwEA&#10;ALUDAAAAAA==&#10;" adj="1630,5400">
                  <v:fill on="f" focussize="0,0"/>
                  <v:stroke weight="1pt" color="#000000" joinstyle="miter"/>
                  <v:imagedata o:title=""/>
                  <o:lock v:ext="edit" aspectratio="f"/>
                </v:shape>
                <v:shape id="文本框 18" o:spid="_x0000_s1026" o:spt="202" type="#_x0000_t202" style="position:absolute;left:10220;top:44210;height:601;width:738;" filled="f" stroked="f" coordsize="21600,21600" o:gfxdata="UEsDBAoAAAAAAIdO4kAAAAAAAAAAAAAAAAAEAAAAZHJzL1BLAwQUAAAACACHTuJAcEOLl70AAADb&#10;AAAADwAAAGRycy9kb3ducmV2LnhtbEWPS6vCMBSE94L/IRzBnaYq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u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rPr>
                            <w:rFonts w:hint="default"/>
                            <w:color w:val="auto"/>
                            <w:sz w:val="15"/>
                            <w:szCs w:val="15"/>
                            <w:lang w:val="en-US"/>
                          </w:rPr>
                        </w:pPr>
                        <w:r>
                          <w:rPr>
                            <w:rFonts w:hint="eastAsia" w:cs="宋体"/>
                            <w:color w:val="auto"/>
                            <w:kern w:val="2"/>
                            <w:sz w:val="15"/>
                            <w:szCs w:val="15"/>
                            <w:lang w:val="en-US" w:eastAsia="zh-CN" w:bidi="ar"/>
                          </w:rPr>
                          <w:t>衔接</w:t>
                        </w:r>
                      </w:p>
                    </w:txbxContent>
                  </v:textbox>
                </v:shape>
                <v:shape id="文本框 19" o:spid="_x0000_s1026" o:spt="202" type="#_x0000_t202" style="position:absolute;left:11952;top:43132;height:601;width:738;"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v:textbox>
                </v:shape>
                <v:shape id="文本框 19" o:spid="_x0000_s1026" o:spt="202" type="#_x0000_t202" style="position:absolute;left:11947;top:43461;height:601;width:738;" filled="f" stroked="f" coordsize="21600,21600" o:gfxdata="UEsDBAoAAAAAAIdO4kAAAAAAAAAAAAAAAAAEAAAAZHJzL1BLAwQUAAAACACHTuJAkOa2eL8AAADb&#10;AAAADwAAAGRycy9kb3ducmV2LnhtbEWPQWvCQBSE7wX/w/IEb3UTS4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mtni/&#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v:textbox>
                </v:shape>
                <v:shape id="自选图形 8" o:spid="_x0000_s1026" o:spt="32" type="#_x0000_t32" style="position:absolute;left:10337;top:42150;height:950;width:10;" filled="f" stroked="t" coordsize="21600,21600" o:gfxdata="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X8b4A&#10;AADbAAAADwAAAAAAAAABACAAAAAiAAAAZHJzL2Rvd25yZXYueG1sUEsBAhQAFAAAAAgAh07iQDMv&#10;BZ47AAAAOQAAABAAAAAAAAAAAQAgAAAADQEAAGRycy9zaGFwZXhtbC54bWxQSwUGAAAAAAYABgBb&#10;AQAAtwMAAAAA&#10;">
                  <v:fill on="f" focussize="0,0"/>
                  <v:stroke weight="1.5pt" color="#000000" joinstyle="miter" endarrow="block"/>
                  <v:imagedata o:title=""/>
                  <o:lock v:ext="edit" aspectratio="f"/>
                </v:shape>
                <v:shape id="自选图形 17" o:spid="_x0000_s1026" o:spt="69" type="#_x0000_t69" style="position:absolute;left:8307;top:43467;height:120;width:742;" filled="f" stroked="t" coordsize="21600,21600" o:gfxdata="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kA/bsAAADb&#10;AAAADwAAAAAAAAABACAAAAAiAAAAZHJzL2Rvd25yZXYueG1sUEsBAhQAFAAAAAgAh07iQDMvBZ47&#10;AAAAOQAAABAAAAAAAAAAAQAgAAAACgEAAGRycy9zaGFwZXhtbC54bWxQSwUGAAAAAAYABgBbAQAA&#10;tAMAAAAA&#10;" adj="1744,5400">
                  <v:fill on="f" focussize="0,0"/>
                  <v:stroke weight="1pt" color="#000000" joinstyle="miter"/>
                  <v:imagedata o:title=""/>
                  <o:lock v:ext="edit" aspectratio="f"/>
                </v:shape>
                <v:shape id="文本框 16" o:spid="_x0000_s1026" o:spt="202" type="#_x0000_t202" style="position:absolute;left:5407;top:43105;height:879;width:2879;" filled="f" stroked="t" coordsize="21600,21600" o:gfxdata="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Exai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textbox>
                    <w:txbxContent>
                      <w:p>
                        <w:pPr>
                          <w:rPr>
                            <w:rFonts w:hint="eastAsia" w:ascii="Calibri" w:hAnsi="Calibri" w:eastAsia="宋体" w:cs="宋体"/>
                            <w:kern w:val="2"/>
                            <w:sz w:val="21"/>
                            <w:szCs w:val="22"/>
                            <w:lang w:val="en-US" w:eastAsia="zh-CN" w:bidi="ar"/>
                          </w:rPr>
                        </w:pPr>
                        <w:r>
                          <w:rPr>
                            <w:rFonts w:hint="eastAsia" w:cs="宋体"/>
                            <w:kern w:val="2"/>
                            <w:sz w:val="21"/>
                            <w:szCs w:val="22"/>
                            <w:lang w:val="en-US" w:eastAsia="zh-CN" w:bidi="ar"/>
                          </w:rPr>
                          <w:t>惠济区</w:t>
                        </w:r>
                        <w:r>
                          <w:rPr>
                            <w:rFonts w:hint="eastAsia" w:ascii="Calibri" w:hAnsi="Calibri" w:eastAsia="宋体" w:cs="宋体"/>
                            <w:kern w:val="2"/>
                            <w:sz w:val="21"/>
                            <w:szCs w:val="22"/>
                            <w:lang w:val="en-US" w:eastAsia="zh-CN" w:bidi="ar"/>
                          </w:rPr>
                          <w:t>重污染天气应急预案</w:t>
                        </w:r>
                      </w:p>
                      <w:p>
                        <w:pPr>
                          <w:rPr>
                            <w:rFonts w:hint="eastAsia" w:ascii="Calibri" w:hAnsi="Calibri" w:eastAsia="宋体" w:cs="宋体"/>
                            <w:kern w:val="2"/>
                            <w:sz w:val="21"/>
                            <w:szCs w:val="22"/>
                            <w:lang w:val="en-US" w:eastAsia="zh-CN" w:bidi="ar"/>
                          </w:rPr>
                        </w:pPr>
                        <w:r>
                          <w:rPr>
                            <w:rFonts w:hint="eastAsia" w:cs="宋体"/>
                            <w:kern w:val="2"/>
                            <w:sz w:val="21"/>
                            <w:szCs w:val="22"/>
                            <w:lang w:val="en-US" w:eastAsia="zh-CN" w:bidi="ar"/>
                          </w:rPr>
                          <w:t>惠济区辐射事故应急预案</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xbxContent>
                  </v:textbox>
                </v:shape>
                <v:shape id="文本框 19" o:spid="_x0000_s1026" o:spt="202" type="#_x0000_t202" style="position:absolute;left:8343;top:43158;height:601;width:738;"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v:textbox>
                </v:shape>
                <v:shape id="文本框 19" o:spid="_x0000_s1026" o:spt="202" type="#_x0000_t202" style="position:absolute;left:8352;top:43455;height:601;width:738;"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rPr>
                            <w:sz w:val="15"/>
                            <w:szCs w:val="15"/>
                          </w:rPr>
                        </w:pPr>
                        <w:r>
                          <w:rPr>
                            <w:rFonts w:hint="eastAsia" w:ascii="Calibri" w:hAnsi="Calibri" w:eastAsia="宋体" w:cs="宋体"/>
                            <w:kern w:val="2"/>
                            <w:sz w:val="15"/>
                            <w:szCs w:val="15"/>
                            <w:lang w:val="en-US" w:eastAsia="zh-CN" w:bidi="ar"/>
                          </w:rPr>
                          <w:t>衔接</w:t>
                        </w:r>
                      </w:p>
                    </w:txbxContent>
                  </v:textbox>
                </v:shape>
                <v:shape id="自选图形 8" o:spid="_x0000_s1026" o:spt="32" type="#_x0000_t32" style="position:absolute;left:10235;top:43937;height:991;width:8;" filled="f" stroked="t" coordsize="21600,21600" o:gfxdata="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b6+74A&#10;AADbAAAADwAAAAAAAAABACAAAAAiAAAAZHJzL2Rvd25yZXYueG1sUEsBAhQAFAAAAAgAh07iQDMv&#10;BZ47AAAAOQAAABAAAAAAAAAAAQAgAAAADQEAAGRycy9zaGFwZXhtbC54bWxQSwUGAAAAAAYABgBb&#10;AQAAtwMAAAAA&#10;">
                  <v:fill on="f" focussize="0,0"/>
                  <v:stroke weight="1.5pt" color="#000000" joinstyle="miter" endarrow="block"/>
                  <v:imagedata o:title=""/>
                  <o:lock v:ext="edit" aspectratio="f"/>
                </v:shape>
                <v:shape id="文本框 18" o:spid="_x0000_s1026" o:spt="202" type="#_x0000_t202" style="position:absolute;left:9657;top:44070;height:601;width:738;"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eastAsia="宋体"/>
                            <w:sz w:val="15"/>
                            <w:szCs w:val="15"/>
                            <w:lang w:val="en-US" w:eastAsia="zh-CN"/>
                          </w:rPr>
                        </w:pPr>
                        <w:r>
                          <w:rPr>
                            <w:rFonts w:hint="eastAsia"/>
                            <w:sz w:val="15"/>
                            <w:szCs w:val="15"/>
                            <w:lang w:val="en-US" w:eastAsia="zh-CN"/>
                          </w:rPr>
                          <w:t>指导</w:t>
                        </w:r>
                      </w:p>
                    </w:txbxContent>
                  </v:textbox>
                </v:shape>
              </v:group>
            </w:pict>
          </mc:Fallback>
        </mc:AlternateContent>
      </w:r>
    </w:p>
    <w:p>
      <w:pPr>
        <w:rPr>
          <w:rFonts w:hint="eastAsia" w:ascii="仿宋" w:hAnsi="仿宋" w:eastAsia="仿宋" w:cs="仿宋"/>
          <w:color w:val="auto"/>
          <w:sz w:val="32"/>
          <w:szCs w:val="32"/>
          <w:highlight w:val="none"/>
        </w:rPr>
      </w:pPr>
    </w:p>
    <w:p>
      <w:pPr>
        <w:pStyle w:val="2"/>
        <w:rPr>
          <w:rFonts w:hint="eastAsia" w:ascii="仿宋" w:hAnsi="仿宋" w:eastAsia="仿宋" w:cs="仿宋"/>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line="240" w:lineRule="exact"/>
        <w:ind w:firstLine="320" w:firstLineChars="100"/>
        <w:textAlignment w:val="auto"/>
        <w:rPr>
          <w:rFonts w:hint="eastAsia" w:ascii="Times New Roman" w:hAnsi="Times New Roman"/>
          <w:color w:val="auto"/>
          <w:highlight w:val="none"/>
          <w:lang w:val="en-US" w:eastAsia="zh-CN"/>
        </w:rPr>
      </w:pPr>
    </w:p>
    <w:p>
      <w:pPr>
        <w:pStyle w:val="3"/>
        <w:pageBreakBefore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              </w:t>
      </w:r>
    </w:p>
    <w:p>
      <w:pPr>
        <w:pStyle w:val="3"/>
        <w:pageBreakBefore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color w:val="auto"/>
          <w:highlight w:val="none"/>
          <w:lang w:val="en-US" w:eastAsia="zh-CN"/>
        </w:rPr>
      </w:pPr>
    </w:p>
    <w:p>
      <w:pPr>
        <w:pStyle w:val="3"/>
        <w:pageBreakBefore w:val="0"/>
        <w:kinsoku/>
        <w:wordWrap/>
        <w:overflowPunct/>
        <w:topLinePunct w:val="0"/>
        <w:autoSpaceDE/>
        <w:autoSpaceDN/>
        <w:bidi w:val="0"/>
        <w:adjustRightInd/>
        <w:snapToGrid/>
        <w:spacing w:line="560" w:lineRule="exact"/>
        <w:ind w:firstLine="320" w:firstLineChars="100"/>
        <w:textAlignment w:val="auto"/>
        <w:rPr>
          <w:rFonts w:hint="default"/>
          <w:color w:val="auto"/>
          <w:highlight w:val="none"/>
          <w:lang w:val="en-US" w:eastAsia="zh-CN"/>
        </w:rPr>
      </w:pPr>
      <w:r>
        <w:rPr>
          <w:rFonts w:hint="eastAsia" w:ascii="Times New Roman" w:hAnsi="Times New Roman"/>
          <w:color w:val="auto"/>
          <w:highlight w:val="none"/>
          <w:lang w:val="en-US" w:eastAsia="zh-CN"/>
        </w:rPr>
        <w:t xml:space="preserve">  </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eastAsia"/>
          <w:color w:val="auto"/>
          <w:highlight w:val="none"/>
          <w:lang w:val="en-US" w:eastAsia="zh-CN"/>
        </w:rPr>
        <w:t xml:space="preserve">     </w:t>
      </w:r>
      <w:r>
        <w:rPr>
          <w:rFonts w:hint="default"/>
          <w:color w:val="auto"/>
          <w:highlight w:val="none"/>
          <w:lang w:val="en-US" w:eastAsia="zh-CN"/>
        </w:rPr>
        <w:t xml:space="preserve"> </w:t>
      </w:r>
    </w:p>
    <w:p>
      <w:pPr>
        <w:spacing w:line="580" w:lineRule="exact"/>
        <w:ind w:firstLine="643" w:firstLineChars="200"/>
        <w:jc w:val="center"/>
        <w:rPr>
          <w:rFonts w:hint="default"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图1  预案体系构成图</w:t>
      </w:r>
    </w:p>
    <w:p>
      <w:pPr>
        <w:pStyle w:val="3"/>
        <w:bidi w:val="0"/>
        <w:rPr>
          <w:rFonts w:hint="eastAsia"/>
          <w:color w:val="auto"/>
          <w:highlight w:val="none"/>
          <w:lang w:eastAsia="zh-CN"/>
        </w:rPr>
      </w:pPr>
      <w:r>
        <w:rPr>
          <w:color w:val="auto"/>
          <w:highlight w:val="none"/>
        </w:rPr>
        <w:t>2　组织</w:t>
      </w:r>
      <w:r>
        <w:rPr>
          <w:rFonts w:hint="eastAsia"/>
          <w:color w:val="auto"/>
          <w:highlight w:val="none"/>
          <w:lang w:val="en-US" w:eastAsia="zh-CN"/>
        </w:rPr>
        <w:t>机构</w:t>
      </w:r>
    </w:p>
    <w:p>
      <w:pPr>
        <w:pStyle w:val="4"/>
        <w:bidi w:val="0"/>
        <w:rPr>
          <w:color w:val="auto"/>
          <w:highlight w:val="none"/>
        </w:rPr>
      </w:pPr>
      <w:bookmarkStart w:id="0" w:name="_Toc28486"/>
      <w:bookmarkStart w:id="1" w:name="_Toc31687"/>
      <w:r>
        <w:rPr>
          <w:rFonts w:hint="eastAsia"/>
          <w:color w:val="auto"/>
          <w:highlight w:val="none"/>
        </w:rPr>
        <w:t>2.</w:t>
      </w:r>
      <w:bookmarkEnd w:id="0"/>
      <w:bookmarkEnd w:id="1"/>
      <w:r>
        <w:rPr>
          <w:rFonts w:hint="eastAsia"/>
          <w:color w:val="auto"/>
          <w:highlight w:val="none"/>
          <w:lang w:val="en-US" w:eastAsia="zh-CN"/>
        </w:rPr>
        <w:t>1区</w:t>
      </w:r>
      <w:r>
        <w:rPr>
          <w:rFonts w:hint="eastAsia"/>
          <w:color w:val="auto"/>
          <w:highlight w:val="none"/>
        </w:rPr>
        <w:t>生态环境应急指挥部</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2" w:name="_Toc5666"/>
      <w:r>
        <w:rPr>
          <w:rFonts w:hint="eastAsia" w:ascii="仿宋" w:hAnsi="仿宋" w:eastAsia="仿宋" w:cs="仿宋"/>
          <w:color w:val="auto"/>
          <w:sz w:val="32"/>
          <w:szCs w:val="32"/>
          <w:highlight w:val="none"/>
          <w:lang w:val="en-US" w:eastAsia="zh-CN"/>
        </w:rPr>
        <w:t>区生态环境应急指挥部是总指挥部下设的12个专项应急指挥部之一，承担生态环境领域突发事件的指导协调和组织应对工作。</w:t>
      </w:r>
    </w:p>
    <w:bookmarkEnd w:id="2"/>
    <w:p>
      <w:pPr>
        <w:spacing w:line="580" w:lineRule="exact"/>
        <w:ind w:firstLine="640" w:firstLineChars="200"/>
        <w:rPr>
          <w:rFonts w:hint="eastAsia" w:ascii="仿宋" w:hAnsi="仿宋" w:eastAsia="仿宋" w:cs="仿宋"/>
          <w:color w:val="auto"/>
          <w:sz w:val="32"/>
          <w:szCs w:val="32"/>
          <w:highlight w:val="none"/>
          <w:lang w:val="en-US" w:eastAsia="zh-CN"/>
        </w:rPr>
      </w:pPr>
      <w:bookmarkStart w:id="3" w:name="_Hlk101807287"/>
      <w:r>
        <w:rPr>
          <w:rFonts w:hint="eastAsia" w:ascii="仿宋" w:hAnsi="仿宋" w:eastAsia="仿宋" w:cs="仿宋"/>
          <w:color w:val="auto"/>
          <w:sz w:val="32"/>
          <w:szCs w:val="32"/>
          <w:highlight w:val="none"/>
          <w:lang w:val="en-US" w:eastAsia="zh-CN"/>
        </w:rPr>
        <w:t>区生态环境</w:t>
      </w:r>
      <w:bookmarkStart w:id="4" w:name="_Hlk101807242"/>
      <w:r>
        <w:rPr>
          <w:rFonts w:hint="eastAsia" w:ascii="仿宋" w:hAnsi="仿宋" w:eastAsia="仿宋" w:cs="仿宋"/>
          <w:color w:val="auto"/>
          <w:sz w:val="32"/>
          <w:szCs w:val="32"/>
          <w:highlight w:val="none"/>
          <w:lang w:val="en-US" w:eastAsia="zh-CN"/>
        </w:rPr>
        <w:t>应急指挥部</w:t>
      </w:r>
      <w:bookmarkEnd w:id="3"/>
      <w:bookmarkEnd w:id="4"/>
      <w:r>
        <w:rPr>
          <w:rFonts w:hint="eastAsia" w:ascii="仿宋" w:hAnsi="仿宋" w:eastAsia="仿宋" w:cs="仿宋"/>
          <w:color w:val="auto"/>
          <w:sz w:val="32"/>
          <w:szCs w:val="32"/>
          <w:highlight w:val="none"/>
          <w:lang w:val="en-US" w:eastAsia="zh-CN"/>
        </w:rPr>
        <w:t>指挥长、副指挥长、区生态环境应急指挥部办公室的设置依据</w:t>
      </w:r>
      <w:bookmarkStart w:id="5" w:name="_Hlk101817046"/>
      <w:r>
        <w:rPr>
          <w:rFonts w:hint="eastAsia" w:ascii="仿宋" w:hAnsi="仿宋" w:eastAsia="仿宋" w:cs="仿宋"/>
          <w:color w:val="auto"/>
          <w:sz w:val="32"/>
          <w:szCs w:val="32"/>
          <w:highlight w:val="none"/>
          <w:lang w:val="en-US" w:eastAsia="zh-CN"/>
        </w:rPr>
        <w:t>《郑州市突发环境事件总体应急预案》《郑州市惠济区突发事件总体应急预案（试行）》</w:t>
      </w:r>
      <w:bookmarkEnd w:id="5"/>
      <w:r>
        <w:rPr>
          <w:rFonts w:hint="eastAsia" w:ascii="仿宋" w:hAnsi="仿宋" w:eastAsia="仿宋" w:cs="仿宋"/>
          <w:color w:val="auto"/>
          <w:sz w:val="32"/>
          <w:szCs w:val="32"/>
          <w:highlight w:val="none"/>
          <w:lang w:val="en-US" w:eastAsia="zh-CN"/>
        </w:rPr>
        <w:t>执行。</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指 挥 长：区政府负责生态环境工作副区长</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副指挥长：区</w:t>
      </w:r>
      <w:r>
        <w:rPr>
          <w:rFonts w:hint="default" w:ascii="仿宋" w:hAnsi="仿宋" w:eastAsia="仿宋" w:cs="仿宋"/>
          <w:color w:val="auto"/>
          <w:sz w:val="32"/>
          <w:szCs w:val="32"/>
          <w:highlight w:val="none"/>
          <w:lang w:val="en-US" w:eastAsia="zh-CN"/>
        </w:rPr>
        <w:t>政府</w:t>
      </w:r>
      <w:r>
        <w:rPr>
          <w:rFonts w:hint="eastAsia" w:ascii="仿宋" w:hAnsi="仿宋" w:eastAsia="仿宋" w:cs="仿宋"/>
          <w:color w:val="auto"/>
          <w:sz w:val="32"/>
          <w:szCs w:val="32"/>
          <w:highlight w:val="none"/>
          <w:lang w:val="en-US" w:eastAsia="zh-CN"/>
        </w:rPr>
        <w:t xml:space="preserve">办公室副主任      </w:t>
      </w:r>
    </w:p>
    <w:p>
      <w:pPr>
        <w:spacing w:line="580" w:lineRule="exact"/>
        <w:ind w:firstLine="2240" w:firstLineChars="7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郑州市生态环境局惠济分局局长</w:t>
      </w:r>
    </w:p>
    <w:p>
      <w:pPr>
        <w:spacing w:line="58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区</w:t>
      </w:r>
      <w:r>
        <w:rPr>
          <w:rFonts w:hint="default" w:ascii="仿宋" w:hAnsi="仿宋" w:eastAsia="仿宋" w:cs="仿宋"/>
          <w:color w:val="auto"/>
          <w:sz w:val="32"/>
          <w:szCs w:val="32"/>
          <w:highlight w:val="none"/>
          <w:lang w:val="en-US" w:eastAsia="zh-CN"/>
        </w:rPr>
        <w:t>应急管理局局长</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成    员：区应急管理局、区消防救援大队、市生态环境局惠济分局、区发展和改革委员会、区纪委监察委、惠济区委宣传部、区农业农村工作委员会、区科技和工业信息化局、市公安局惠济分局、区城市管理局、郑州市交警大队第五支队、区卫生健康委员会、区教育局、区民政局、区财政局、市自然资源和规划局惠济分局、区住房和城乡建设局、区交通运输局、区文化旅游体育局、区商务局、区市场监督管理局、区林业和园林局、郑州黄河河务局惠金黄河河务局（简称“惠金河务局”）、各镇(街道)等单位主要负责人。</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区生态环境应急指挥部</w:t>
      </w:r>
      <w:r>
        <w:rPr>
          <w:rFonts w:hint="default" w:ascii="仿宋" w:hAnsi="仿宋" w:eastAsia="仿宋" w:cs="仿宋"/>
          <w:color w:val="auto"/>
          <w:sz w:val="32"/>
          <w:szCs w:val="32"/>
          <w:highlight w:val="none"/>
          <w:lang w:val="en-US" w:eastAsia="zh-CN"/>
        </w:rPr>
        <w:t>办公室设在</w:t>
      </w:r>
      <w:r>
        <w:rPr>
          <w:rFonts w:hint="eastAsia" w:ascii="仿宋" w:hAnsi="仿宋" w:eastAsia="仿宋" w:cs="仿宋"/>
          <w:color w:val="auto"/>
          <w:sz w:val="32"/>
          <w:szCs w:val="32"/>
          <w:highlight w:val="none"/>
          <w:lang w:val="en-US" w:eastAsia="zh-CN"/>
        </w:rPr>
        <w:t>郑州市生态环境局惠济分局</w:t>
      </w:r>
      <w:r>
        <w:rPr>
          <w:rFonts w:hint="default"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惠济分局局长兼任办公室主任，负责承担指挥部的日常工作。</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突发环境事件发生后，根据现场处置工作需要，由区生态环境应急指挥部设置现场指挥部。现场指挥部代表区生态环境应急指挥部全面组织领导、指挥调度、部署现场抢险救援处置工作。</w:t>
      </w:r>
    </w:p>
    <w:p>
      <w:pPr>
        <w:spacing w:line="5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区生态环境应急指挥部各成员单位及其职责见附件2。</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2.1.1区生态环境应急指挥部职责</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（1）研究确定突发环境事件应急处置的重大决策和指导意见；</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（2）审议批准区生态环境应急指挥部办公室提请审议的重要事宜；</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（3）领导、组织、协调突发环境事件应急处置工作；</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（4）负责发布一般突发环境事件的重要信息；</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（5）向上级有关部门报告突发环境事件应急处置工作情况；</w:t>
      </w:r>
    </w:p>
    <w:p>
      <w:pPr>
        <w:spacing w:line="58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（6）指导监督污染物收集、处理工作，以及受污染和被破坏生态环境的修复工作，负责事件责任调查和事件评估工作。</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2.1.2区生态环境应急指挥部办公室职责</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（1）负责建立完善风险评估、隐患排查、事故预警和应急处置工作机制，构建环境安全防控体系，做好预防、预警、应急工作；</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（2）贯彻落实指挥部的各项工作部署，收集、汇总、分析各相关部门一般突发环境事件应急信息，及时向指挥部及其有关成员单位报告、通报事件应急处置工作情况；</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（3）组织修订惠济区突发环境事件应急预案；</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（4）建立和完善惠济区环境应急预警机制，组织编制或修订惠济区突发环境事件应急预案；</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（5）检查、落实应急器材和装备的储备，并进行日常管理和维护；</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（6）组织环境应急相关宣传、培训和演练；</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（7）组建、管理环境应急专家库。</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生产安全事故、交通运输事故、水利调度、自然灾害等引发的突发环境事件的应对工作，已启动区级相关领域应急预案的，按照其指挥机构的统一部署，区生态环境应急指挥部办公室根据本预案有关规定，组织、协调有关部门、单位做好现场环境监测、污染处置和污染调查等工作，并及时向区生态环境应急指挥部报告有关情况。当事件转化为应对环境污染为主时，生态环境应急指挥部视情况启动本预案。</w:t>
      </w:r>
    </w:p>
    <w:p>
      <w:pPr>
        <w:pStyle w:val="4"/>
        <w:bidi w:val="0"/>
        <w:rPr>
          <w:color w:val="auto"/>
          <w:highlight w:val="none"/>
        </w:rPr>
      </w:pPr>
      <w:r>
        <w:rPr>
          <w:rFonts w:hint="eastAsia"/>
          <w:color w:val="auto"/>
          <w:highlight w:val="none"/>
          <w:lang w:val="en-US" w:eastAsia="zh-CN"/>
        </w:rPr>
        <w:t>2.2</w:t>
      </w:r>
      <w:r>
        <w:rPr>
          <w:rFonts w:hint="eastAsia"/>
          <w:color w:val="auto"/>
          <w:highlight w:val="none"/>
        </w:rPr>
        <w:t xml:space="preserve"> </w:t>
      </w:r>
      <w:r>
        <w:rPr>
          <w:rFonts w:hint="eastAsia"/>
          <w:color w:val="auto"/>
          <w:highlight w:val="none"/>
          <w:lang w:val="en-US" w:eastAsia="zh-CN"/>
        </w:rPr>
        <w:t>区</w:t>
      </w:r>
      <w:r>
        <w:rPr>
          <w:rFonts w:hint="eastAsia"/>
          <w:color w:val="auto"/>
          <w:highlight w:val="none"/>
        </w:rPr>
        <w:t>生态环境应急指挥部应急行动组设置</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生态环境应急指挥部设9个应急行动组，各行动组组成及职责分工如下:</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6" w:name="_Toc30576"/>
      <w:r>
        <w:rPr>
          <w:rFonts w:hint="eastAsia" w:ascii="仿宋" w:hAnsi="仿宋" w:eastAsia="仿宋" w:cs="仿宋"/>
          <w:color w:val="auto"/>
          <w:sz w:val="32"/>
          <w:szCs w:val="32"/>
          <w:highlight w:val="none"/>
          <w:lang w:val="en-US" w:eastAsia="zh-CN"/>
        </w:rPr>
        <w:t>2.2.1指挥决策组</w:t>
      </w:r>
      <w:bookmarkEnd w:id="6"/>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由指挥长、副指挥长和各应急成员单位的分管领导组成。</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主要职责：负责应急期间重大工作集体决策，提出发布预警建议、启动响应、终止响应等各类重要事宜。应急期间指挥决策组定期召开工作会议，听取各工作组工作报告，部署工作。</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7" w:name="_Toc1832"/>
      <w:r>
        <w:rPr>
          <w:rFonts w:hint="eastAsia" w:ascii="仿宋" w:hAnsi="仿宋" w:eastAsia="仿宋" w:cs="仿宋"/>
          <w:color w:val="auto"/>
          <w:sz w:val="32"/>
          <w:szCs w:val="32"/>
          <w:highlight w:val="none"/>
          <w:lang w:val="en-US" w:eastAsia="zh-CN"/>
        </w:rPr>
        <w:t>2.2.2专家顾问组</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由市生态环境局惠济分局牵头，环境应急专家库专家组成。</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主要职责：对突发环境事件、应急处置工作进行研判、决策、队伍协调提供智力支持。</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2.2.3监测预警组</w:t>
      </w:r>
      <w:bookmarkEnd w:id="7"/>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由市生态环境局惠济分局牵头，区卫生健康委员会、区农业农村工作委员会、惠金河务局、区交通运输局、区应急管理局组成。</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8" w:name="_Toc10404"/>
      <w:r>
        <w:rPr>
          <w:rFonts w:hint="eastAsia" w:ascii="仿宋" w:hAnsi="仿宋" w:eastAsia="仿宋" w:cs="仿宋"/>
          <w:color w:val="auto"/>
          <w:sz w:val="32"/>
          <w:szCs w:val="32"/>
          <w:highlight w:val="none"/>
          <w:lang w:val="en-US" w:eastAsia="zh-CN"/>
        </w:rPr>
        <w:t>主要职责：制定环境应急监测方案、做好预防性监督工作，并负责应急监测工作的具体组织、实施。</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2.2.4污染处置组</w:t>
      </w:r>
      <w:bookmarkEnd w:id="8"/>
    </w:p>
    <w:p>
      <w:pPr>
        <w:spacing w:line="58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由市生态环境局惠济分局牵头，区应急管理局、区消防救援大队、惠金河务局、区住房和城乡建设局、区城市管理局、区农业农村工作委员会、区交通运输局、市自然资源和规划局惠济分局、</w:t>
      </w:r>
      <w:r>
        <w:rPr>
          <w:rFonts w:hint="default" w:ascii="仿宋" w:hAnsi="仿宋" w:eastAsia="仿宋" w:cs="仿宋"/>
          <w:color w:val="auto"/>
          <w:sz w:val="32"/>
          <w:szCs w:val="32"/>
          <w:highlight w:val="none"/>
          <w:lang w:eastAsia="zh-CN"/>
        </w:rPr>
        <w:t>区林业和园林局</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受事件影响的镇(街道)、涉事企业组成。</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主要职责：负责开展污染源控制、危化品清理、污染物拦截、污染物导流、污染物去除、河流水量调度等现场应急工作和应急工程建设。</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9" w:name="_Toc7793"/>
      <w:r>
        <w:rPr>
          <w:rFonts w:hint="eastAsia" w:ascii="仿宋" w:hAnsi="仿宋" w:eastAsia="仿宋" w:cs="仿宋"/>
          <w:color w:val="auto"/>
          <w:sz w:val="32"/>
          <w:szCs w:val="32"/>
          <w:highlight w:val="none"/>
          <w:lang w:val="en-US" w:eastAsia="zh-CN"/>
        </w:rPr>
        <w:t>2.2.5应急保障组</w:t>
      </w:r>
      <w:bookmarkEnd w:id="9"/>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由区应急管理局牵头，区发展和改革委员会、</w:t>
      </w:r>
      <w:r>
        <w:rPr>
          <w:rFonts w:hint="default" w:ascii="仿宋" w:hAnsi="仿宋" w:eastAsia="仿宋" w:cs="仿宋"/>
          <w:color w:val="auto"/>
          <w:sz w:val="32"/>
          <w:szCs w:val="32"/>
          <w:highlight w:val="none"/>
          <w:lang w:eastAsia="zh-CN"/>
        </w:rPr>
        <w:t>市公安局惠济分局</w:t>
      </w:r>
      <w:r>
        <w:rPr>
          <w:rFonts w:hint="eastAsia" w:ascii="仿宋" w:hAnsi="仿宋" w:eastAsia="仿宋" w:cs="仿宋"/>
          <w:color w:val="auto"/>
          <w:sz w:val="32"/>
          <w:szCs w:val="32"/>
          <w:highlight w:val="none"/>
          <w:lang w:val="en-US" w:eastAsia="zh-CN"/>
        </w:rPr>
        <w:t>、区城市管理局、区民政局、惠金河务局、区财政局、市自然资源和规划局惠济分局、区科技和工业信息化局、区商务局、区交通运输局、市生态环境局惠济分局、区市场监督管理局、区人力资源和社会保障局、区农业农村工作委员会、郑州市交警大队第五支队、受事件影响的镇(街道)、涉事企业组成。</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10" w:name="_Toc2492"/>
      <w:r>
        <w:rPr>
          <w:rFonts w:hint="eastAsia" w:ascii="仿宋" w:hAnsi="仿宋" w:eastAsia="仿宋" w:cs="仿宋"/>
          <w:color w:val="auto"/>
          <w:sz w:val="32"/>
          <w:szCs w:val="32"/>
          <w:highlight w:val="none"/>
          <w:lang w:val="en-US" w:eastAsia="zh-CN"/>
        </w:rPr>
        <w:t>主要职责：负责污染事故现场和污染危害区域的安全警戒；负责组织人员疏散，维持疏散秩序，保障疏散人员安全；负责调度污染处置环境应急物资、人员安置后勤保障物资，以及其他应急处置所需的各种物资。</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2.2.6医学救援组</w:t>
      </w:r>
      <w:bookmarkEnd w:id="10"/>
      <w:r>
        <w:rPr>
          <w:rFonts w:hint="eastAsia" w:ascii="仿宋" w:hAnsi="仿宋" w:eastAsia="仿宋" w:cs="仿宋"/>
          <w:color w:val="auto"/>
          <w:sz w:val="32"/>
          <w:szCs w:val="32"/>
          <w:highlight w:val="none"/>
          <w:lang w:val="en-US" w:eastAsia="zh-CN"/>
        </w:rPr>
        <w:t xml:space="preserve"> </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由区卫生健康委员会牵头，区红十字会、各医疗救护单位组成。</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主要职责：在应急现场设置救护点、开展伤员洗消、现场急救、病员转运和院内救治等工作，按区生态环境应急指挥部要求上报救治人员信息及救治情况。</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11" w:name="_Toc3963"/>
      <w:r>
        <w:rPr>
          <w:rFonts w:hint="eastAsia" w:ascii="仿宋" w:hAnsi="仿宋" w:eastAsia="仿宋" w:cs="仿宋"/>
          <w:color w:val="auto"/>
          <w:sz w:val="32"/>
          <w:szCs w:val="32"/>
          <w:highlight w:val="none"/>
          <w:lang w:val="en-US" w:eastAsia="zh-CN"/>
        </w:rPr>
        <w:t>2.2.7新闻发布组</w:t>
      </w:r>
      <w:bookmarkEnd w:id="11"/>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由惠济区委宣传部牵头，区文化旅游体育局、区科技和工业信息化局组成。</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主要职责：组织开展事件进展、应急工作情况等权威信息发布，收集分析市内外舆情和社会公众动态，加强媒体、通信和互联网管理，正确引导舆论，及时澄清不实信息，回应社会关切。</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12" w:name="_Toc24137"/>
      <w:r>
        <w:rPr>
          <w:rFonts w:hint="eastAsia" w:ascii="仿宋" w:hAnsi="仿宋" w:eastAsia="仿宋" w:cs="仿宋"/>
          <w:color w:val="auto"/>
          <w:sz w:val="32"/>
          <w:szCs w:val="32"/>
          <w:highlight w:val="none"/>
          <w:lang w:val="en-US" w:eastAsia="zh-CN"/>
        </w:rPr>
        <w:t>2.2.8调查评估组</w:t>
      </w:r>
      <w:bookmarkEnd w:id="12"/>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由市生态环境局惠济分局牵头，区应急局、区科技和工业信息化局、</w:t>
      </w:r>
      <w:r>
        <w:rPr>
          <w:rFonts w:hint="default" w:ascii="仿宋" w:hAnsi="仿宋" w:eastAsia="仿宋" w:cs="仿宋"/>
          <w:color w:val="auto"/>
          <w:sz w:val="32"/>
          <w:szCs w:val="32"/>
          <w:highlight w:val="none"/>
          <w:lang w:eastAsia="zh-CN"/>
        </w:rPr>
        <w:t>市公安局惠济分局</w:t>
      </w:r>
      <w:r>
        <w:rPr>
          <w:rFonts w:hint="eastAsia" w:ascii="仿宋" w:hAnsi="仿宋" w:eastAsia="仿宋" w:cs="仿宋"/>
          <w:color w:val="auto"/>
          <w:sz w:val="32"/>
          <w:szCs w:val="32"/>
          <w:highlight w:val="none"/>
          <w:lang w:val="en-US" w:eastAsia="zh-CN"/>
        </w:rPr>
        <w:t>、市自然资源和规划局惠济分局、区农业农村工作委员会、区交通运输局、市林业和园林局、区纪委监察委组成。</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主要职责：根据突发环境事件性质及处置工作需要，及时跟进调查事件原因、评估处置单位职责履行情况、统计事件损失等。</w:t>
      </w:r>
    </w:p>
    <w:p>
      <w:pPr>
        <w:spacing w:line="580" w:lineRule="exact"/>
        <w:ind w:firstLine="640" w:firstLineChars="200"/>
        <w:rPr>
          <w:rFonts w:hint="eastAsia" w:ascii="仿宋" w:hAnsi="仿宋" w:eastAsia="仿宋" w:cs="仿宋"/>
          <w:color w:val="auto"/>
          <w:sz w:val="32"/>
          <w:szCs w:val="32"/>
          <w:highlight w:val="none"/>
          <w:lang w:val="en-US" w:eastAsia="zh-CN"/>
        </w:rPr>
      </w:pPr>
      <w:bookmarkStart w:id="13" w:name="_Toc27880"/>
      <w:r>
        <w:rPr>
          <w:rFonts w:hint="eastAsia" w:ascii="仿宋" w:hAnsi="仿宋" w:eastAsia="仿宋" w:cs="仿宋"/>
          <w:color w:val="auto"/>
          <w:sz w:val="32"/>
          <w:szCs w:val="32"/>
          <w:highlight w:val="none"/>
          <w:lang w:val="en-US" w:eastAsia="zh-CN"/>
        </w:rPr>
        <w:t>2.2.9善后处理组</w:t>
      </w:r>
      <w:bookmarkEnd w:id="13"/>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由区人民政府牵头，指挥部各成员单位、涉事及相关企业组成。</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主要职责：负责组织制定并实施人员安置、补助、补偿、抚恤、废物处置以及环境损害评估与修复等善后工作。</w:t>
      </w:r>
    </w:p>
    <w:p>
      <w:pPr>
        <w:spacing w:line="580" w:lineRule="exact"/>
        <w:ind w:firstLine="640" w:firstLineChars="200"/>
        <w:rPr>
          <w:rFonts w:hint="eastAsia" w:ascii="仿宋" w:hAnsi="仿宋" w:eastAsia="仿宋" w:cs="仿宋"/>
          <w:color w:val="auto"/>
          <w:sz w:val="32"/>
          <w:szCs w:val="32"/>
          <w:highlight w:val="none"/>
          <w:lang w:val="en-US" w:eastAsia="zh-CN"/>
        </w:rPr>
      </w:pPr>
    </w:p>
    <w:p>
      <w:pPr>
        <w:widowControl/>
        <w:jc w:val="left"/>
        <w:rPr>
          <w:color w:val="auto"/>
          <w:highlight w:val="none"/>
        </w:rPr>
      </w:pPr>
    </w:p>
    <w:p>
      <w:pPr>
        <w:widowControl/>
        <w:jc w:val="left"/>
        <w:rPr>
          <w:color w:val="auto"/>
          <w:highlight w:val="none"/>
        </w:rPr>
      </w:pPr>
    </w:p>
    <w:p>
      <w:pPr>
        <w:widowControl/>
        <w:jc w:val="left"/>
        <w:rPr>
          <w:color w:val="auto"/>
          <w:highlight w:val="none"/>
        </w:rPr>
      </w:pPr>
    </w:p>
    <w:p>
      <w:pPr>
        <w:widowControl/>
        <w:jc w:val="left"/>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1859280</wp:posOffset>
                </wp:positionH>
                <wp:positionV relativeFrom="paragraph">
                  <wp:posOffset>104140</wp:posOffset>
                </wp:positionV>
                <wp:extent cx="1852295" cy="319405"/>
                <wp:effectExtent l="8255" t="8255" r="25400" b="15240"/>
                <wp:wrapNone/>
                <wp:docPr id="10" name="文本框 10"/>
                <wp:cNvGraphicFramePr/>
                <a:graphic xmlns:a="http://schemas.openxmlformats.org/drawingml/2006/main">
                  <a:graphicData uri="http://schemas.microsoft.com/office/word/2010/wordprocessingShape">
                    <wps:wsp>
                      <wps:cNvSpPr txBox="1"/>
                      <wps:spPr>
                        <a:xfrm>
                          <a:off x="0" y="0"/>
                          <a:ext cx="1852295" cy="319405"/>
                        </a:xfrm>
                        <a:prstGeom prst="rect">
                          <a:avLst/>
                        </a:prstGeom>
                        <a:noFill/>
                        <a:ln w="15875" cap="flat" cmpd="sng">
                          <a:solidFill>
                            <a:srgbClr val="000000"/>
                          </a:solidFill>
                          <a:prstDash val="solid"/>
                          <a:miter/>
                          <a:headEnd type="none" w="med" len="med"/>
                          <a:tailEnd type="none" w="med" len="med"/>
                        </a:ln>
                      </wps:spPr>
                      <wps:txbx>
                        <w:txbxContent>
                          <w:p>
                            <w:pPr>
                              <w:rPr>
                                <w:b/>
                                <w:bCs/>
                                <w:szCs w:val="21"/>
                              </w:rPr>
                            </w:pPr>
                            <w:r>
                              <w:rPr>
                                <w:rFonts w:hint="eastAsia"/>
                                <w:b/>
                                <w:bCs/>
                                <w:szCs w:val="21"/>
                                <w:lang w:val="en-US" w:eastAsia="zh-CN"/>
                              </w:rPr>
                              <w:t>区</w:t>
                            </w:r>
                            <w:r>
                              <w:rPr>
                                <w:rFonts w:hint="eastAsia"/>
                                <w:b/>
                                <w:bCs/>
                                <w:szCs w:val="21"/>
                              </w:rPr>
                              <w:t>突发环境事件应急指挥部</w:t>
                            </w:r>
                          </w:p>
                        </w:txbxContent>
                      </wps:txbx>
                      <wps:bodyPr upright="1"/>
                    </wps:wsp>
                  </a:graphicData>
                </a:graphic>
              </wp:anchor>
            </w:drawing>
          </mc:Choice>
          <mc:Fallback>
            <w:pict>
              <v:shape id="_x0000_s1026" o:spid="_x0000_s1026" o:spt="202" type="#_x0000_t202" style="position:absolute;left:0pt;margin-left:146.4pt;margin-top:8.2pt;height:25.15pt;width:145.85pt;z-index:251659264;mso-width-relative:page;mso-height-relative:page;" filled="f" stroked="t" coordsize="21600,21600" o:gfxdata="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VGte7WAAAACQEAAA8AAAAAAAAAAQAgAAAAIgAAAGRycy9k&#10;b3ducmV2LnhtbFBLAQIUABQAAAAIAIdO4kC9Aq/eBAIAABAEAAAOAAAAAAAAAAEAIAAAACUBAABk&#10;cnMvZTJvRG9jLnhtbFBLBQYAAAAABgAGAFkBAACbBQAAAAA=&#10;">
                <v:fill on="f" focussize="0,0"/>
                <v:stroke weight="1.25pt" color="#000000" joinstyle="miter"/>
                <v:imagedata o:title=""/>
                <o:lock v:ext="edit" aspectratio="f"/>
                <v:textbox>
                  <w:txbxContent>
                    <w:p>
                      <w:pPr>
                        <w:rPr>
                          <w:b/>
                          <w:bCs/>
                          <w:szCs w:val="21"/>
                        </w:rPr>
                      </w:pPr>
                      <w:r>
                        <w:rPr>
                          <w:rFonts w:hint="eastAsia"/>
                          <w:b/>
                          <w:bCs/>
                          <w:szCs w:val="21"/>
                          <w:lang w:val="en-US" w:eastAsia="zh-CN"/>
                        </w:rPr>
                        <w:t>区</w:t>
                      </w:r>
                      <w:r>
                        <w:rPr>
                          <w:rFonts w:hint="eastAsia"/>
                          <w:b/>
                          <w:bCs/>
                          <w:szCs w:val="21"/>
                        </w:rPr>
                        <w:t>突发环境事件应急指挥部</w:t>
                      </w:r>
                    </w:p>
                  </w:txbxContent>
                </v:textbox>
              </v:shape>
            </w:pict>
          </mc:Fallback>
        </mc:AlternateContent>
      </w:r>
    </w:p>
    <w:p>
      <w:pPr>
        <w:spacing w:line="590" w:lineRule="exact"/>
        <w:ind w:firstLine="640" w:firstLineChars="200"/>
        <w:rPr>
          <w:rFonts w:ascii="Times New Roman" w:hAnsi="Times New Roman" w:eastAsia="方正仿宋_GBK" w:cs="Times New Roman"/>
          <w:color w:val="auto"/>
          <w:sz w:val="32"/>
          <w:szCs w:val="32"/>
          <w:highlight w:val="none"/>
        </w:rPr>
      </w:pP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2697480</wp:posOffset>
                </wp:positionH>
                <wp:positionV relativeFrom="paragraph">
                  <wp:posOffset>234315</wp:posOffset>
                </wp:positionV>
                <wp:extent cx="635" cy="956310"/>
                <wp:effectExtent l="7620" t="0" r="10795" b="15240"/>
                <wp:wrapNone/>
                <wp:docPr id="5" name="直接连接符 5"/>
                <wp:cNvGraphicFramePr/>
                <a:graphic xmlns:a="http://schemas.openxmlformats.org/drawingml/2006/main">
                  <a:graphicData uri="http://schemas.microsoft.com/office/word/2010/wordprocessingShape">
                    <wps:wsp>
                      <wps:cNvCnPr/>
                      <wps:spPr>
                        <a:xfrm>
                          <a:off x="0" y="0"/>
                          <a:ext cx="635" cy="9563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2.4pt;margin-top:18.45pt;height:75.3pt;width:0.05pt;z-index:251659264;mso-width-relative:page;mso-height-relative:page;" filled="f" stroked="t" coordsize="21600,21600" o:gfxdata="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jE9k2AAAAAoBAAAPAAAAAAAAAAEAIAAAACIAAABkcnMvZG93bnJldi54bWxQ&#10;SwECFAAUAAAACACHTuJAUjolqvcBAADmAwAADgAAAAAAAAABACAAAAAnAQAAZHJzL2Uyb0RvYy54&#10;bWxQSwUGAAAAAAYABgBZAQAAkAUAAAAA&#10;">
                <v:fill on="f" focussize="0,0"/>
                <v:stroke weight="1.25pt" color="#000000" joinstyle="round"/>
                <v:imagedata o:title=""/>
                <o:lock v:ext="edit" aspectratio="f"/>
              </v:line>
            </w:pict>
          </mc:Fallback>
        </mc:AlternateContent>
      </w:r>
    </w:p>
    <w:p>
      <w:pPr>
        <w:spacing w:line="590" w:lineRule="exact"/>
        <w:ind w:firstLine="420" w:firstLineChars="200"/>
        <w:rPr>
          <w:rFonts w:ascii="Times New Roman" w:hAnsi="Times New Roman" w:eastAsia="方正仿宋_GBK" w:cs="Times New Roman"/>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3278505</wp:posOffset>
                </wp:positionH>
                <wp:positionV relativeFrom="paragraph">
                  <wp:posOffset>179070</wp:posOffset>
                </wp:positionV>
                <wp:extent cx="1003935" cy="319405"/>
                <wp:effectExtent l="7620" t="7620" r="17145" b="15875"/>
                <wp:wrapNone/>
                <wp:docPr id="6" name="文本框 6"/>
                <wp:cNvGraphicFramePr/>
                <a:graphic xmlns:a="http://schemas.openxmlformats.org/drawingml/2006/main">
                  <a:graphicData uri="http://schemas.microsoft.com/office/word/2010/wordprocessingShape">
                    <wps:wsp>
                      <wps:cNvSpPr txBox="1"/>
                      <wps:spPr>
                        <a:xfrm>
                          <a:off x="0" y="0"/>
                          <a:ext cx="1003935" cy="319405"/>
                        </a:xfrm>
                        <a:prstGeom prst="rect">
                          <a:avLst/>
                        </a:prstGeom>
                        <a:noFill/>
                        <a:ln w="15875" cap="flat" cmpd="sng">
                          <a:solidFill>
                            <a:srgbClr val="000000"/>
                          </a:solidFill>
                          <a:prstDash val="solid"/>
                          <a:miter/>
                          <a:headEnd type="none" w="med" len="med"/>
                          <a:tailEnd type="none" w="med" len="med"/>
                        </a:ln>
                      </wps:spPr>
                      <wps:txbx>
                        <w:txbxContent>
                          <w:p>
                            <w:pPr>
                              <w:rPr>
                                <w:b/>
                                <w:bCs/>
                                <w:szCs w:val="21"/>
                              </w:rPr>
                            </w:pPr>
                            <w:r>
                              <w:rPr>
                                <w:rFonts w:hint="eastAsia"/>
                                <w:b/>
                                <w:bCs/>
                                <w:szCs w:val="21"/>
                              </w:rPr>
                              <w:t>指挥部办公室</w:t>
                            </w:r>
                          </w:p>
                        </w:txbxContent>
                      </wps:txbx>
                      <wps:bodyPr upright="1"/>
                    </wps:wsp>
                  </a:graphicData>
                </a:graphic>
              </wp:anchor>
            </w:drawing>
          </mc:Choice>
          <mc:Fallback>
            <w:pict>
              <v:shape id="_x0000_s1026" o:spid="_x0000_s1026" o:spt="202" type="#_x0000_t202" style="position:absolute;left:0pt;margin-left:258.15pt;margin-top:14.1pt;height:25.15pt;width:79.05pt;z-index:251659264;mso-width-relative:page;mso-height-relative:page;" filled="f" stroked="t" coordsize="21600,21600" o:gfxdata="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nssc1QAAAAkBAAAPAAAAAAAAAAEAIAAAACIAAABkcnMv&#10;ZG93bnJldi54bWxQSwECFAAUAAAACACHTuJAEgXF0AYCAAAOBAAADgAAAAAAAAABACAAAAAkAQAA&#10;ZHJzL2Uyb0RvYy54bWxQSwUGAAAAAAYABgBZAQAAnAUAAAAA&#10;">
                <v:fill on="f" focussize="0,0"/>
                <v:stroke weight="1.25pt" color="#000000" joinstyle="miter"/>
                <v:imagedata o:title=""/>
                <o:lock v:ext="edit" aspectratio="f"/>
                <v:textbox>
                  <w:txbxContent>
                    <w:p>
                      <w:pPr>
                        <w:rPr>
                          <w:b/>
                          <w:bCs/>
                          <w:szCs w:val="21"/>
                        </w:rPr>
                      </w:pPr>
                      <w:r>
                        <w:rPr>
                          <w:rFonts w:hint="eastAsia"/>
                          <w:b/>
                          <w:bCs/>
                          <w:szCs w:val="21"/>
                        </w:rPr>
                        <w:t>指挥部办公室</w:t>
                      </w:r>
                    </w:p>
                  </w:txbxContent>
                </v:textbox>
              </v:shap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2693035</wp:posOffset>
                </wp:positionH>
                <wp:positionV relativeFrom="paragraph">
                  <wp:posOffset>346075</wp:posOffset>
                </wp:positionV>
                <wp:extent cx="581025" cy="635"/>
                <wp:effectExtent l="0" t="0" r="0" b="0"/>
                <wp:wrapNone/>
                <wp:docPr id="21" name="直接连接符 21"/>
                <wp:cNvGraphicFramePr/>
                <a:graphic xmlns:a="http://schemas.openxmlformats.org/drawingml/2006/main">
                  <a:graphicData uri="http://schemas.microsoft.com/office/word/2010/wordprocessingShape">
                    <wps:wsp>
                      <wps:cNvCnPr/>
                      <wps:spPr>
                        <a:xfrm flipH="1">
                          <a:off x="0" y="0"/>
                          <a:ext cx="58102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12.05pt;margin-top:27.25pt;height:0.05pt;width:45.75pt;z-index:251659264;mso-width-relative:page;mso-height-relative:page;" filled="f" stroked="t" coordsize="21600,21600" o:gfxdata="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KtVLXAAAACQEAAA8AAAAAAAAAAQAgAAAAIgAAAGRycy9kb3ducmV2&#10;LnhtbFBLAQIUABQAAAAIAIdO4kCrZRPt/QEAAPIDAAAOAAAAAAAAAAEAIAAAACYBAABkcnMvZTJv&#10;RG9jLnhtbFBLBQYAAAAABgAGAFkBAACVBQAAAAA=&#10;">
                <v:fill on="f" focussize="0,0"/>
                <v:stroke weight="1.25pt" color="#000000" joinstyle="round"/>
                <v:imagedata o:title=""/>
                <o:lock v:ext="edit" aspectratio="f"/>
              </v:line>
            </w:pict>
          </mc:Fallback>
        </mc:AlternateContent>
      </w:r>
    </w:p>
    <w:p>
      <w:pPr>
        <w:spacing w:line="590" w:lineRule="exact"/>
        <w:ind w:firstLine="640" w:firstLineChars="200"/>
        <w:rPr>
          <w:rFonts w:ascii="Times New Roman" w:hAnsi="Times New Roman" w:eastAsia="方正仿宋_GBK" w:cs="Times New Roman"/>
          <w:color w:val="auto"/>
          <w:sz w:val="32"/>
          <w:szCs w:val="32"/>
          <w:highlight w:val="none"/>
        </w:rPr>
      </w:pPr>
    </w:p>
    <w:p>
      <w:pPr>
        <w:spacing w:line="590" w:lineRule="exact"/>
        <w:ind w:firstLine="640" w:firstLineChars="200"/>
        <w:rPr>
          <w:rFonts w:ascii="Times New Roman" w:hAnsi="Times New Roman" w:eastAsia="方正仿宋_GBK" w:cs="Times New Roman"/>
          <w:color w:val="auto"/>
          <w:sz w:val="32"/>
          <w:szCs w:val="32"/>
          <w:highlight w:val="none"/>
        </w:rPr>
      </w:pP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3266440</wp:posOffset>
                </wp:positionH>
                <wp:positionV relativeFrom="paragraph">
                  <wp:posOffset>81915</wp:posOffset>
                </wp:positionV>
                <wp:extent cx="635" cy="409575"/>
                <wp:effectExtent l="7620" t="0" r="10795" b="9525"/>
                <wp:wrapNone/>
                <wp:docPr id="22" name="直接连接符 22"/>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7.2pt;margin-top:6.45pt;height:32.25pt;width:0.05pt;z-index:251659264;mso-width-relative:page;mso-height-relative:page;" filled="f" stroked="t" coordsize="21600,21600" o:gfxdata="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rRe2AAAAAkBAAAPAAAAAAAAAAEAIAAAACIAAABkcnMvZG93bnJldi54bWxQ&#10;SwECFAAUAAAACACHTuJAXIVuM/cBAADoAwAADgAAAAAAAAABACAAAAAnAQAAZHJzL2Uyb0RvYy54&#10;bWxQSwUGAAAAAAYABgBZAQAAkAU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2702560</wp:posOffset>
                </wp:positionH>
                <wp:positionV relativeFrom="paragraph">
                  <wp:posOffset>81915</wp:posOffset>
                </wp:positionV>
                <wp:extent cx="635" cy="409575"/>
                <wp:effectExtent l="7620" t="0" r="10795" b="9525"/>
                <wp:wrapNone/>
                <wp:docPr id="23" name="直接连接符 23"/>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2.8pt;margin-top:6.45pt;height:32.25pt;width:0.05pt;z-index:251659264;mso-width-relative:page;mso-height-relative:page;" filled="f" stroked="t" coordsize="21600,21600" o:gfxdata="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ApQF2AAAAAkBAAAPAAAAAAAAAAEAIAAAACIAAABkcnMvZG93bnJldi54bWxQ&#10;SwECFAAUAAAACACHTuJAF9AzuvcBAADoAwAADgAAAAAAAAABACAAAAAnAQAAZHJzL2Uyb0RvYy54&#10;bWxQSwUGAAAAAAYABgBZAQAAkAU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3814445</wp:posOffset>
                </wp:positionH>
                <wp:positionV relativeFrom="paragraph">
                  <wp:posOffset>86360</wp:posOffset>
                </wp:positionV>
                <wp:extent cx="635" cy="409575"/>
                <wp:effectExtent l="7620" t="0" r="10795" b="9525"/>
                <wp:wrapNone/>
                <wp:docPr id="13" name="直接连接符 13"/>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0.35pt;margin-top:6.8pt;height:32.25pt;width:0.05pt;z-index:251659264;mso-width-relative:page;mso-height-relative:page;" filled="f" stroked="t" coordsize="21600,21600" o:gfxdata="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NjgXXAAAACQEAAA8AAAAAAAAAAQAgAAAAIgAAAGRycy9kb3ducmV2LnhtbFBL&#10;AQIUABQAAAAIAIdO4kCBmcpD9wEAAOgDAAAOAAAAAAAAAAEAIAAAACYBAABkcnMvZTJvRG9jLnht&#10;bFBLBQYAAAAABgAGAFkBAACPBQ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4355465</wp:posOffset>
                </wp:positionH>
                <wp:positionV relativeFrom="paragraph">
                  <wp:posOffset>86360</wp:posOffset>
                </wp:positionV>
                <wp:extent cx="635" cy="409575"/>
                <wp:effectExtent l="7620" t="0" r="10795" b="9525"/>
                <wp:wrapNone/>
                <wp:docPr id="7" name="直接连接符 7"/>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95pt;margin-top:6.8pt;height:32.25pt;width:0.05pt;z-index:251659264;mso-width-relative:page;mso-height-relative:page;" filled="f" stroked="t" coordsize="21600,21600" o:gfxdata="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F18S2QAAAAkBAAAPAAAAAAAAAAEAIAAAACIAAABkcnMvZG93bnJldi54bWxQ&#10;SwECFAAUAAAACACHTuJA+Wn8lPYBAADmAwAADgAAAAAAAAABACAAAAAoAQAAZHJzL2Uyb0RvYy54&#10;bWxQSwUGAAAAAAYABgBZAQAAkAU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2009140</wp:posOffset>
                </wp:positionH>
                <wp:positionV relativeFrom="paragraph">
                  <wp:posOffset>72390</wp:posOffset>
                </wp:positionV>
                <wp:extent cx="635" cy="409575"/>
                <wp:effectExtent l="7620" t="0" r="10795" b="9525"/>
                <wp:wrapNone/>
                <wp:docPr id="18" name="直接连接符 18"/>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2pt;margin-top:5.7pt;height:32.25pt;width:0.05pt;z-index:251659264;mso-width-relative:page;mso-height-relative:page;" filled="f" stroked="t" coordsize="21600,21600" o:gfxdata="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Bo57YAAAACQEAAA8AAAAAAAAAAQAgAAAAIgAAAGRycy9kb3ducmV2LnhtbFBL&#10;AQIUABQAAAAIAIdO4kDD35CS9gEAAOgDAAAOAAAAAAAAAAEAIAAAACcBAABkcnMvZTJvRG9jLnht&#10;bFBLBQYAAAAABgAGAFkBAACPBQ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1382395</wp:posOffset>
                </wp:positionH>
                <wp:positionV relativeFrom="paragraph">
                  <wp:posOffset>86360</wp:posOffset>
                </wp:positionV>
                <wp:extent cx="635" cy="409575"/>
                <wp:effectExtent l="7620" t="0" r="10795" b="9525"/>
                <wp:wrapNone/>
                <wp:docPr id="19" name="直接连接符 19"/>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85pt;margin-top:6.8pt;height:32.25pt;width:0.05pt;z-index:251659264;mso-width-relative:page;mso-height-relative:page;" filled="f" stroked="t" coordsize="21600,21600" o:gfxdata="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TOX07XAAAACQEAAA8AAAAAAAAAAQAgAAAAIgAAAGRycy9kb3ducmV2LnhtbFBL&#10;AQIUABQAAAAIAIdO4kCIis0b9wEAAOgDAAAOAAAAAAAAAAEAIAAAACYBAABkcnMvZTJvRG9jLnht&#10;bFBLBQYAAAAABgAGAFkBAACPBQ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810895</wp:posOffset>
                </wp:positionH>
                <wp:positionV relativeFrom="paragraph">
                  <wp:posOffset>86360</wp:posOffset>
                </wp:positionV>
                <wp:extent cx="635" cy="409575"/>
                <wp:effectExtent l="7620" t="0" r="10795" b="9525"/>
                <wp:wrapNone/>
                <wp:docPr id="25" name="直接连接符 25"/>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85pt;margin-top:6.8pt;height:32.25pt;width:0.05pt;z-index:251659264;mso-width-relative:page;mso-height-relative:page;" filled="f" stroked="t" coordsize="21600,21600" o:gfxdata="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MSeU1gAAAAkBAAAPAAAAAAAAAAEAIAAAACIAAABkcnMvZG93bnJldi54bWxQ&#10;SwECFAAUAAAACACHTuJALyMeO/kBAADoAwAADgAAAAAAAAABACAAAAAlAQAAZHJzL2Uyb0RvYy54&#10;bWxQSwUGAAAAAAYABgBZAQAAkAU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4940300</wp:posOffset>
                </wp:positionH>
                <wp:positionV relativeFrom="paragraph">
                  <wp:posOffset>62865</wp:posOffset>
                </wp:positionV>
                <wp:extent cx="635" cy="409575"/>
                <wp:effectExtent l="7620" t="0" r="10795" b="9525"/>
                <wp:wrapNone/>
                <wp:docPr id="24" name="直接连接符 24"/>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9pt;margin-top:4.95pt;height:32.25pt;width:0.05pt;z-index:251659264;mso-width-relative:page;mso-height-relative:page;" filled="f" stroked="t" coordsize="21600,21600" o:gfxdata="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upzHXAAAACAEAAA8AAAAAAAAAAQAgAAAAIgAAAGRycy9kb3ducmV2LnhtbFBL&#10;AQIUABQAAAAIAIdO4kBkdkOy9wEAAOgDAAAOAAAAAAAAAAEAIAAAACYBAABkcnMvZTJvRG9jLnht&#10;bFBLBQYAAAAABgAGAFkBAACPBQ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81915</wp:posOffset>
                </wp:positionV>
                <wp:extent cx="635" cy="409575"/>
                <wp:effectExtent l="7620" t="0" r="10795" b="9525"/>
                <wp:wrapNone/>
                <wp:docPr id="26" name="直接连接符 26"/>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pt;margin-top:6.45pt;height:32.25pt;width:0.05pt;z-index:251659264;mso-width-relative:page;mso-height-relative:page;" filled="f" stroked="t" coordsize="21600,21600" o:gfxdata="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grmfWAAAABwEAAA8AAAAAAAAAAQAgAAAAIgAAAGRycy9kb3ducmV2LnhtbFBL&#10;AQIUABQAAAAIAIdO4kCz2oh7+AEAAOgDAAAOAAAAAAAAAAEAIAAAACUBAABkcnMvZTJvRG9jLnht&#10;bFBLBQYAAAAABgAGAFkBAACPBQAAAAA=&#10;">
                <v:fill on="f" focussize="0,0"/>
                <v:stroke weight="1.25pt" color="#000000" joinstyle="round"/>
                <v:imagedata o:title=""/>
                <o:lock v:ext="edit" aspectratio="f"/>
              </v:lin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72390</wp:posOffset>
                </wp:positionV>
                <wp:extent cx="4690745" cy="1397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4690745" cy="1397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3pt;margin-top:5.7pt;height:1.1pt;width:369.35pt;z-index:251659264;mso-width-relative:page;mso-height-relative:page;" filled="f" stroked="t" coordsize="21600,21600" o:gfxdata="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ipsZtYAAAAIAQAADwAAAAAAAAABACAAAAAiAAAAZHJzL2Rv&#10;d25yZXYueG1sUEsBAhQAFAAAAAgAh07iQEaZT84DAgAA8wMAAA4AAAAAAAAAAQAgAAAAJQEAAGRy&#10;cy9lMm9Eb2MueG1sUEsFBgAAAAAGAAYAWQEAAJoFAAAAAA==&#10;">
                <v:fill on="f" focussize="0,0"/>
                <v:stroke weight="1.25pt" color="#000000" joinstyle="round"/>
                <v:imagedata o:title=""/>
                <o:lock v:ext="edit" aspectratio="f"/>
              </v:line>
            </w:pict>
          </mc:Fallback>
        </mc:AlternateContent>
      </w:r>
    </w:p>
    <w:p>
      <w:pPr>
        <w:spacing w:line="590" w:lineRule="exact"/>
        <w:ind w:firstLine="420" w:firstLineChars="200"/>
        <w:rPr>
          <w:rFonts w:ascii="Times New Roman" w:hAnsi="Times New Roman" w:eastAsia="方正仿宋_GBK" w:cs="Times New Roman"/>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1398270</wp:posOffset>
                </wp:positionH>
                <wp:positionV relativeFrom="paragraph">
                  <wp:posOffset>560705</wp:posOffset>
                </wp:positionV>
                <wp:extent cx="1221740" cy="319405"/>
                <wp:effectExtent l="8255" t="8255" r="15240" b="8255"/>
                <wp:wrapNone/>
                <wp:docPr id="27" name="文本框 27"/>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医学救援组</w:t>
                            </w:r>
                          </w:p>
                        </w:txbxContent>
                      </wps:txbx>
                      <wps:bodyPr upright="1"/>
                    </wps:wsp>
                  </a:graphicData>
                </a:graphic>
              </wp:anchor>
            </w:drawing>
          </mc:Choice>
          <mc:Fallback>
            <w:pict>
              <v:shape id="_x0000_s1026" o:spid="_x0000_s1026" o:spt="202" type="#_x0000_t202" style="position:absolute;left:0pt;margin-left:110.1pt;margin-top:44.15pt;height:25.15pt;width:96.2pt;rotation:5898240f;z-index:251659264;mso-width-relative:page;mso-height-relative:page;" filled="f" stroked="t" coordsize="21600,21600" o:gfxdata="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YWxv2QAAAAoBAAAPAAAAAAAAAAEA&#10;IAAAACIAAABkcnMvZG93bnJldi54bWxQSwECFAAUAAAACACHTuJABjCAcg4CAAAeBAAADgAAAAAA&#10;AAABACAAAAAoAQAAZHJzL2Uyb0RvYy54bWxQSwUGAAAAAAYABgBZAQAAqAUAAAAA&#10;">
                <v:fill on="f" focussize="0,0"/>
                <v:stroke weight="1.25pt" color="#000000" joinstyle="miter"/>
                <v:imagedata o:title=""/>
                <o:lock v:ext="edit" aspectratio="f"/>
                <v:textbox>
                  <w:txbxContent>
                    <w:p>
                      <w:pPr>
                        <w:jc w:val="center"/>
                        <w:rPr>
                          <w:b/>
                          <w:bCs/>
                          <w:szCs w:val="21"/>
                        </w:rPr>
                      </w:pPr>
                      <w:r>
                        <w:rPr>
                          <w:rFonts w:hint="eastAsia"/>
                          <w:b/>
                          <w:bCs/>
                          <w:szCs w:val="21"/>
                        </w:rPr>
                        <w:t>医学救援组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769620</wp:posOffset>
                </wp:positionH>
                <wp:positionV relativeFrom="paragraph">
                  <wp:posOffset>562610</wp:posOffset>
                </wp:positionV>
                <wp:extent cx="1221740" cy="319405"/>
                <wp:effectExtent l="8255" t="8255" r="15240" b="8255"/>
                <wp:wrapNone/>
                <wp:docPr id="9" name="文本框 9"/>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应急保障组</w:t>
                            </w:r>
                          </w:p>
                        </w:txbxContent>
                      </wps:txbx>
                      <wps:bodyPr upright="1"/>
                    </wps:wsp>
                  </a:graphicData>
                </a:graphic>
              </wp:anchor>
            </w:drawing>
          </mc:Choice>
          <mc:Fallback>
            <w:pict>
              <v:shape id="_x0000_s1026" o:spid="_x0000_s1026" o:spt="202" type="#_x0000_t202" style="position:absolute;left:0pt;margin-left:60.6pt;margin-top:44.3pt;height:25.15pt;width:96.2pt;rotation:5898240f;z-index:251659264;mso-width-relative:page;mso-height-relative:page;" filled="f" stroked="t" coordsize="21600,21600" o:gfxdata="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b+7DYAAAACgEAAA8AAAAAAAAAAQAg&#10;AAAAIgAAAGRycy9kb3ducmV2LnhtbFBLAQIUABQAAAAIAIdO4kD2lcJiDgIAABwEAAAOAAAAAAAA&#10;AAEAIAAAACcBAABkcnMvZTJvRG9jLnhtbFBLBQYAAAAABgAGAFkBAACnBQAAAAA=&#10;">
                <v:fill on="f" focussize="0,0"/>
                <v:stroke weight="1.25pt" color="#000000" joinstyle="miter"/>
                <v:imagedata o:title=""/>
                <o:lock v:ext="edit" aspectratio="f"/>
                <v:textbox>
                  <w:txbxContent>
                    <w:p>
                      <w:pPr>
                        <w:jc w:val="center"/>
                        <w:rPr>
                          <w:b/>
                          <w:bCs/>
                          <w:szCs w:val="21"/>
                        </w:rPr>
                      </w:pPr>
                      <w:r>
                        <w:rPr>
                          <w:rFonts w:hint="eastAsia"/>
                          <w:b/>
                          <w:bCs/>
                          <w:szCs w:val="21"/>
                        </w:rPr>
                        <w:t>应急保障组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564515</wp:posOffset>
                </wp:positionV>
                <wp:extent cx="1221740" cy="319405"/>
                <wp:effectExtent l="8255" t="8255" r="15240" b="8255"/>
                <wp:wrapNone/>
                <wp:docPr id="11" name="文本框 11"/>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指挥决策组</w:t>
                            </w:r>
                          </w:p>
                        </w:txbxContent>
                      </wps:txbx>
                      <wps:bodyPr upright="1"/>
                    </wps:wsp>
                  </a:graphicData>
                </a:graphic>
              </wp:anchor>
            </w:drawing>
          </mc:Choice>
          <mc:Fallback>
            <w:pict>
              <v:shape id="_x0000_s1026" o:spid="_x0000_s1026" o:spt="202" type="#_x0000_t202" style="position:absolute;left:0pt;margin-left:163.95pt;margin-top:44.45pt;height:25.15pt;width:96.2pt;rotation:5898240f;z-index:251659264;mso-width-relative:page;mso-height-relative:page;" filled="f" stroked="t" coordsize="21600,21600" o:gfxdata="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aPu1NoAAAAKAQAADwAAAAAAAAAB&#10;ACAAAAAiAAAAZHJzL2Rvd25yZXYueG1sUEsBAhQAFAAAAAgAh07iQP4VBAMOAgAAHgQAAA4AAAAA&#10;AAAAAQAgAAAAKQEAAGRycy9lMm9Eb2MueG1sUEsFBgAAAAAGAAYAWQEAAKkFAAAAAA==&#10;">
                <v:fill on="f" focussize="0,0"/>
                <v:stroke weight="1.25pt" color="#000000" joinstyle="miter"/>
                <v:imagedata o:title=""/>
                <o:lock v:ext="edit" aspectratio="f"/>
                <v:textbox>
                  <w:txbxContent>
                    <w:p>
                      <w:pPr>
                        <w:jc w:val="center"/>
                        <w:rPr>
                          <w:b/>
                          <w:bCs/>
                          <w:szCs w:val="21"/>
                        </w:rPr>
                      </w:pPr>
                      <w:r>
                        <w:rPr>
                          <w:rFonts w:hint="eastAsia"/>
                          <w:b/>
                          <w:bCs/>
                          <w:szCs w:val="21"/>
                        </w:rPr>
                        <w:t>指挥决策组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2661920</wp:posOffset>
                </wp:positionH>
                <wp:positionV relativeFrom="paragraph">
                  <wp:posOffset>580390</wp:posOffset>
                </wp:positionV>
                <wp:extent cx="1221740" cy="319405"/>
                <wp:effectExtent l="8255" t="8255" r="15240" b="8255"/>
                <wp:wrapNone/>
                <wp:docPr id="16" name="文本框 16"/>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专家顾问组</w:t>
                            </w:r>
                          </w:p>
                        </w:txbxContent>
                      </wps:txbx>
                      <wps:bodyPr upright="1"/>
                    </wps:wsp>
                  </a:graphicData>
                </a:graphic>
              </wp:anchor>
            </w:drawing>
          </mc:Choice>
          <mc:Fallback>
            <w:pict>
              <v:shape id="_x0000_s1026" o:spid="_x0000_s1026" o:spt="202" type="#_x0000_t202" style="position:absolute;left:0pt;margin-left:209.6pt;margin-top:45.7pt;height:25.15pt;width:96.2pt;rotation:5898240f;z-index:251659264;mso-width-relative:page;mso-height-relative:page;" filled="f" stroked="t" coordsize="21600,21600" o:gfxdata="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aQjQ2QAAAAoBAAAPAAAAAAAAAAEA&#10;IAAAACIAAABkcnMvZG93bnJldi54bWxQSwECFAAUAAAACACHTuJAk3KAfA4CAAAeBAAADgAAAAAA&#10;AAABACAAAAAoAQAAZHJzL2Uyb0RvYy54bWxQSwUGAAAAAAYABgBZAQAAqAUAAAAA&#10;">
                <v:fill on="f" focussize="0,0"/>
                <v:stroke weight="1.25pt" color="#000000" joinstyle="miter"/>
                <v:imagedata o:title=""/>
                <o:lock v:ext="edit" aspectratio="f"/>
                <v:textbox>
                  <w:txbxContent>
                    <w:p>
                      <w:pPr>
                        <w:jc w:val="center"/>
                        <w:rPr>
                          <w:b/>
                          <w:bCs/>
                          <w:szCs w:val="21"/>
                        </w:rPr>
                      </w:pPr>
                      <w:r>
                        <w:rPr>
                          <w:rFonts w:hint="eastAsia"/>
                          <w:b/>
                          <w:bCs/>
                          <w:szCs w:val="21"/>
                        </w:rPr>
                        <w:t>专家顾问组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3215640</wp:posOffset>
                </wp:positionH>
                <wp:positionV relativeFrom="paragraph">
                  <wp:posOffset>574040</wp:posOffset>
                </wp:positionV>
                <wp:extent cx="1221740" cy="319405"/>
                <wp:effectExtent l="8255" t="8255" r="15240" b="8255"/>
                <wp:wrapNone/>
                <wp:docPr id="12" name="文本框 12"/>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新闻发布组</w:t>
                            </w:r>
                          </w:p>
                        </w:txbxContent>
                      </wps:txbx>
                      <wps:bodyPr upright="1"/>
                    </wps:wsp>
                  </a:graphicData>
                </a:graphic>
              </wp:anchor>
            </w:drawing>
          </mc:Choice>
          <mc:Fallback>
            <w:pict>
              <v:shape id="_x0000_s1026" o:spid="_x0000_s1026" o:spt="202" type="#_x0000_t202" style="position:absolute;left:0pt;margin-left:253.2pt;margin-top:45.2pt;height:25.15pt;width:96.2pt;rotation:5898240f;z-index:251659264;mso-width-relative:page;mso-height-relative:page;" filled="f" stroked="t" coordsize="21600,21600" o:gfxdata="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RaQC2QAAAAoBAAAPAAAAAAAAAAEA&#10;IAAAACIAAABkcnMvZG93bnJldi54bWxQSwECFAAUAAAACACHTuJAmZnLvw4CAAAeBAAADgAAAAAA&#10;AAABACAAAAAoAQAAZHJzL2Uyb0RvYy54bWxQSwUGAAAAAAYABgBZAQAAqAUAAAAA&#10;">
                <v:fill on="f" focussize="0,0"/>
                <v:stroke weight="1.25pt" color="#000000" joinstyle="miter"/>
                <v:imagedata o:title=""/>
                <o:lock v:ext="edit" aspectratio="f"/>
                <v:textbox>
                  <w:txbxContent>
                    <w:p>
                      <w:pPr>
                        <w:jc w:val="center"/>
                        <w:rPr>
                          <w:b/>
                          <w:bCs/>
                          <w:szCs w:val="21"/>
                        </w:rPr>
                      </w:pPr>
                      <w:r>
                        <w:rPr>
                          <w:rFonts w:hint="eastAsia"/>
                          <w:b/>
                          <w:bCs/>
                          <w:szCs w:val="21"/>
                        </w:rPr>
                        <w:t>新闻发布组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3747135</wp:posOffset>
                </wp:positionH>
                <wp:positionV relativeFrom="paragraph">
                  <wp:posOffset>574040</wp:posOffset>
                </wp:positionV>
                <wp:extent cx="1221740" cy="319405"/>
                <wp:effectExtent l="8255" t="8255" r="15240" b="8255"/>
                <wp:wrapNone/>
                <wp:docPr id="14" name="文本框 14"/>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调查评估组</w:t>
                            </w:r>
                          </w:p>
                        </w:txbxContent>
                      </wps:txbx>
                      <wps:bodyPr upright="1"/>
                    </wps:wsp>
                  </a:graphicData>
                </a:graphic>
              </wp:anchor>
            </w:drawing>
          </mc:Choice>
          <mc:Fallback>
            <w:pict>
              <v:shape id="_x0000_s1026" o:spid="_x0000_s1026" o:spt="202" type="#_x0000_t202" style="position:absolute;left:0pt;margin-left:295.05pt;margin-top:45.2pt;height:25.15pt;width:96.2pt;rotation:5898240f;z-index:251659264;mso-width-relative:page;mso-height-relative:page;" filled="f" stroked="t" coordsize="21600,21600" o:gfxdata="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Vj3XdoAAAAKAQAADwAAAAAAAAAB&#10;ACAAAAAiAAAAZHJzL2Rvd25yZXYueG1sUEsBAhQAFAAAAAgAh07iQBaHJR0OAgAAHgQAAA4AAAAA&#10;AAAAAQAgAAAAKQEAAGRycy9lMm9Eb2MueG1sUEsFBgAAAAAGAAYAWQEAAKkFAAAAAA==&#10;">
                <v:fill on="f" focussize="0,0"/>
                <v:stroke weight="1.25pt" color="#000000" joinstyle="miter"/>
                <v:imagedata o:title=""/>
                <o:lock v:ext="edit" aspectratio="f"/>
                <v:textbox>
                  <w:txbxContent>
                    <w:p>
                      <w:pPr>
                        <w:jc w:val="center"/>
                        <w:rPr>
                          <w:b/>
                          <w:bCs/>
                          <w:szCs w:val="21"/>
                        </w:rPr>
                      </w:pPr>
                      <w:r>
                        <w:rPr>
                          <w:rFonts w:hint="eastAsia"/>
                          <w:b/>
                          <w:bCs/>
                          <w:szCs w:val="21"/>
                        </w:rPr>
                        <w:t>调查评估组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564515</wp:posOffset>
                </wp:positionV>
                <wp:extent cx="1221740" cy="319405"/>
                <wp:effectExtent l="8255" t="8255" r="15240" b="8255"/>
                <wp:wrapNone/>
                <wp:docPr id="15" name="文本框 15"/>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污染处置组</w:t>
                            </w:r>
                          </w:p>
                        </w:txbxContent>
                      </wps:txbx>
                      <wps:bodyPr upright="1"/>
                    </wps:wsp>
                  </a:graphicData>
                </a:graphic>
              </wp:anchor>
            </w:drawing>
          </mc:Choice>
          <mc:Fallback>
            <w:pict>
              <v:shape id="_x0000_s1026" o:spid="_x0000_s1026" o:spt="202" type="#_x0000_t202" style="position:absolute;left:0pt;margin-left:17.1pt;margin-top:44.45pt;height:25.15pt;width:96.2pt;rotation:5898240f;z-index:251659264;mso-width-relative:page;mso-height-relative:page;" filled="f" stroked="t" coordsize="21600,21600" o:gfxdata="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lCdGXZAAAACQEAAA8AAAAAAAAAAQAg&#10;AAAAIgAAAGRycy9kb3ducmV2LnhtbFBLAQIUABQAAAAIAIdO4kD0/k/ADQIAAB4EAAAOAAAAAAAA&#10;AAEAIAAAACgBAABkcnMvZTJvRG9jLnhtbFBLBQYAAAAABgAGAFkBAACnBQAAAAA=&#10;">
                <v:fill on="f" focussize="0,0"/>
                <v:stroke weight="1.25pt" color="#000000" joinstyle="miter"/>
                <v:imagedata o:title=""/>
                <o:lock v:ext="edit" aspectratio="f"/>
                <v:textbox>
                  <w:txbxContent>
                    <w:p>
                      <w:pPr>
                        <w:jc w:val="center"/>
                        <w:rPr>
                          <w:b/>
                          <w:bCs/>
                          <w:szCs w:val="21"/>
                        </w:rPr>
                      </w:pPr>
                      <w:r>
                        <w:rPr>
                          <w:rFonts w:hint="eastAsia"/>
                          <w:b/>
                          <w:bCs/>
                          <w:szCs w:val="21"/>
                        </w:rPr>
                        <w:t>污染处置组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4331970</wp:posOffset>
                </wp:positionH>
                <wp:positionV relativeFrom="paragraph">
                  <wp:posOffset>554990</wp:posOffset>
                </wp:positionV>
                <wp:extent cx="1221740" cy="319405"/>
                <wp:effectExtent l="8255" t="8255" r="15240" b="8255"/>
                <wp:wrapNone/>
                <wp:docPr id="17" name="文本框 17"/>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善后处理组</w:t>
                            </w:r>
                          </w:p>
                        </w:txbxContent>
                      </wps:txbx>
                      <wps:bodyPr upright="1"/>
                    </wps:wsp>
                  </a:graphicData>
                </a:graphic>
              </wp:anchor>
            </w:drawing>
          </mc:Choice>
          <mc:Fallback>
            <w:pict>
              <v:shape id="_x0000_s1026" o:spid="_x0000_s1026" o:spt="202" type="#_x0000_t202" style="position:absolute;left:0pt;margin-left:341.1pt;margin-top:43.7pt;height:25.15pt;width:96.2pt;rotation:5898240f;z-index:251659264;mso-width-relative:page;mso-height-relative:page;" filled="f" stroked="t" coordsize="21600,21600" o:gfxdata="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FFSPZAAAACgEAAA8AAAAAAAAAAQAg&#10;AAAAIgAAAGRycy9kb3ducmV2LnhtbFBLAQIUABQAAAAIAIdO4kBxC+qhDQIAAB4EAAAOAAAAAAAA&#10;AAEAIAAAACgBAABkcnMvZTJvRG9jLnhtbFBLBQYAAAAABgAGAFkBAACnBQAAAAA=&#10;">
                <v:fill on="f" focussize="0,0"/>
                <v:stroke weight="1.25pt" color="#000000" joinstyle="miter"/>
                <v:imagedata o:title=""/>
                <o:lock v:ext="edit" aspectratio="f"/>
                <v:textbox>
                  <w:txbxContent>
                    <w:p>
                      <w:pPr>
                        <w:jc w:val="center"/>
                        <w:rPr>
                          <w:b/>
                          <w:bCs/>
                          <w:szCs w:val="21"/>
                        </w:rPr>
                      </w:pPr>
                      <w:r>
                        <w:rPr>
                          <w:rFonts w:hint="eastAsia"/>
                          <w:b/>
                          <w:bCs/>
                          <w:szCs w:val="21"/>
                        </w:rPr>
                        <w:t>善后处理组</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-354330</wp:posOffset>
                </wp:positionH>
                <wp:positionV relativeFrom="paragraph">
                  <wp:posOffset>554990</wp:posOffset>
                </wp:positionV>
                <wp:extent cx="1221740" cy="319405"/>
                <wp:effectExtent l="8255" t="8255" r="15240" b="8255"/>
                <wp:wrapNone/>
                <wp:docPr id="20" name="文本框 20"/>
                <wp:cNvGraphicFramePr/>
                <a:graphic xmlns:a="http://schemas.openxmlformats.org/drawingml/2006/main">
                  <a:graphicData uri="http://schemas.microsoft.com/office/word/2010/wordprocessingShape">
                    <wps:wsp>
                      <wps:cNvSpPr txBox="1"/>
                      <wps:spPr>
                        <a:xfrm rot="5400000">
                          <a:off x="0" y="0"/>
                          <a:ext cx="1221740" cy="319405"/>
                        </a:xfrm>
                        <a:prstGeom prst="rect">
                          <a:avLst/>
                        </a:prstGeom>
                        <a:noFill/>
                        <a:ln w="1587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监测预警组</w:t>
                            </w:r>
                          </w:p>
                        </w:txbxContent>
                      </wps:txbx>
                      <wps:bodyPr upright="1"/>
                    </wps:wsp>
                  </a:graphicData>
                </a:graphic>
              </wp:anchor>
            </w:drawing>
          </mc:Choice>
          <mc:Fallback>
            <w:pict>
              <v:shape id="_x0000_s1026" o:spid="_x0000_s1026" o:spt="202" type="#_x0000_t202" style="position:absolute;left:0pt;margin-left:-27.9pt;margin-top:43.7pt;height:25.15pt;width:96.2pt;rotation:5898240f;z-index:251659264;mso-width-relative:page;mso-height-relative:page;" filled="f" stroked="t" coordsize="21600,21600" o:gfxdata="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XhvtoAAAAKAQAADwAAAAAAAAAB&#10;ACAAAAAiAAAAZHJzL2Rvd25yZXYueG1sUEsBAhQAFAAAAAgAh07iQGtXBA0OAgAAHgQAAA4AAAAA&#10;AAAAAQAgAAAAKQEAAGRycy9lMm9Eb2MueG1sUEsFBgAAAAAGAAYAWQEAAKkFAAAAAA==&#10;">
                <v:fill on="f" focussize="0,0"/>
                <v:stroke weight="1.25pt" color="#000000" joinstyle="miter"/>
                <v:imagedata o:title=""/>
                <o:lock v:ext="edit" aspectratio="f"/>
                <v:textbox>
                  <w:txbxContent>
                    <w:p>
                      <w:pPr>
                        <w:jc w:val="center"/>
                        <w:rPr>
                          <w:b/>
                          <w:bCs/>
                          <w:szCs w:val="21"/>
                        </w:rPr>
                      </w:pPr>
                      <w:r>
                        <w:rPr>
                          <w:rFonts w:hint="eastAsia"/>
                          <w:b/>
                          <w:bCs/>
                          <w:szCs w:val="21"/>
                        </w:rPr>
                        <w:t>监测预警组</w:t>
                      </w:r>
                    </w:p>
                  </w:txbxContent>
                </v:textbox>
              </v:shape>
            </w:pict>
          </mc:Fallback>
        </mc:AlternateContent>
      </w:r>
    </w:p>
    <w:p>
      <w:pPr>
        <w:spacing w:line="590" w:lineRule="exact"/>
        <w:ind w:firstLine="640" w:firstLineChars="200"/>
        <w:rPr>
          <w:rFonts w:ascii="Times New Roman" w:hAnsi="Times New Roman" w:eastAsia="方正仿宋_GBK" w:cs="Times New Roman"/>
          <w:color w:val="auto"/>
          <w:sz w:val="32"/>
          <w:szCs w:val="32"/>
          <w:highlight w:val="none"/>
        </w:rPr>
      </w:pPr>
    </w:p>
    <w:p>
      <w:pPr>
        <w:spacing w:line="580" w:lineRule="exact"/>
        <w:ind w:firstLine="600" w:firstLineChars="200"/>
        <w:jc w:val="center"/>
        <w:rPr>
          <w:rFonts w:ascii="仿宋" w:hAnsi="仿宋" w:eastAsia="仿宋" w:cs="仿宋"/>
          <w:color w:val="auto"/>
          <w:sz w:val="30"/>
          <w:szCs w:val="30"/>
          <w:highlight w:val="none"/>
        </w:rPr>
      </w:pPr>
    </w:p>
    <w:p>
      <w:pPr>
        <w:spacing w:line="580" w:lineRule="exact"/>
        <w:ind w:firstLine="600" w:firstLineChars="200"/>
        <w:jc w:val="center"/>
        <w:rPr>
          <w:rFonts w:ascii="仿宋" w:hAnsi="仿宋" w:eastAsia="仿宋" w:cs="仿宋"/>
          <w:color w:val="auto"/>
          <w:sz w:val="30"/>
          <w:szCs w:val="30"/>
          <w:highlight w:val="none"/>
        </w:rPr>
      </w:pPr>
    </w:p>
    <w:p>
      <w:pPr>
        <w:spacing w:line="580" w:lineRule="exact"/>
        <w:ind w:firstLine="600" w:firstLineChars="20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图2     组织指挥机构框架示意图</w:t>
      </w:r>
    </w:p>
    <w:p>
      <w:pPr>
        <w:pStyle w:val="3"/>
        <w:bidi w:val="0"/>
        <w:rPr>
          <w:color w:val="auto"/>
          <w:highlight w:val="none"/>
        </w:rPr>
      </w:pPr>
      <w:r>
        <w:rPr>
          <w:color w:val="auto"/>
          <w:highlight w:val="none"/>
        </w:rPr>
        <w:t>3　监测预警</w:t>
      </w:r>
    </w:p>
    <w:p>
      <w:pPr>
        <w:pStyle w:val="4"/>
        <w:bidi w:val="0"/>
        <w:rPr>
          <w:color w:val="auto"/>
          <w:highlight w:val="none"/>
        </w:rPr>
      </w:pPr>
      <w:bookmarkStart w:id="14" w:name="_Toc18085"/>
      <w:bookmarkStart w:id="15" w:name="_Toc31123"/>
      <w:r>
        <w:rPr>
          <w:rFonts w:hint="eastAsia"/>
          <w:color w:val="auto"/>
          <w:highlight w:val="none"/>
        </w:rPr>
        <w:t>3.1风险预防</w:t>
      </w:r>
      <w:bookmarkEnd w:id="14"/>
      <w:bookmarkEnd w:id="15"/>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人民政府各职能部门要及时收集、整理、分析</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行政区域范围内或周边相邻区域可能导致突发环境事件的相关信息。可能引发突发环境事件的相关信息根据类别由不同的部门负责：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企事业单位排污可能引发的突发环境事件信息接收、报告、处理、统计分析、相关信息监控由市生态环境局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可能引发突发环境事件的生产安全事故的信息接收、报告、处理、统计分析、相关信息监控由</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应急管理局负责；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交通事故可能引发的突发环境事件信息接收、报告、处理、统计分析、相关信息监控由</w:t>
      </w:r>
      <w:r>
        <w:rPr>
          <w:rFonts w:hint="default" w:ascii="仿宋" w:hAnsi="仿宋" w:eastAsia="仿宋" w:cs="仿宋"/>
          <w:color w:val="auto"/>
          <w:sz w:val="32"/>
          <w:szCs w:val="32"/>
          <w:highlight w:val="none"/>
          <w:lang w:eastAsia="zh-CN"/>
        </w:rPr>
        <w:t>市公安局惠济分局</w:t>
      </w:r>
      <w:r>
        <w:rPr>
          <w:rFonts w:hint="eastAsia" w:ascii="仿宋" w:hAnsi="仿宋" w:eastAsia="仿宋" w:cs="仿宋"/>
          <w:color w:val="auto"/>
          <w:sz w:val="32"/>
          <w:szCs w:val="32"/>
          <w:highlight w:val="none"/>
        </w:rPr>
        <w:t>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可能引发突发环境事件的自然灾害的信息接收、报告、处理、统计分析、相关信息监控由</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应急管理局、</w:t>
      </w:r>
      <w:r>
        <w:rPr>
          <w:rFonts w:hint="eastAsia" w:ascii="仿宋" w:hAnsi="仿宋" w:eastAsia="仿宋" w:cs="仿宋"/>
          <w:color w:val="auto"/>
          <w:sz w:val="32"/>
          <w:szCs w:val="32"/>
          <w:highlight w:val="none"/>
          <w:lang w:val="en-US" w:eastAsia="zh-CN"/>
        </w:rPr>
        <w:t>惠金河务局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市自然资源和规划局惠济分局</w:t>
      </w:r>
      <w:r>
        <w:rPr>
          <w:rFonts w:hint="eastAsia" w:ascii="仿宋" w:hAnsi="仿宋" w:eastAsia="仿宋" w:cs="仿宋"/>
          <w:color w:val="auto"/>
          <w:sz w:val="32"/>
          <w:szCs w:val="32"/>
          <w:highlight w:val="none"/>
        </w:rPr>
        <w:t>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企事业单位和其他生产经营单位应当落实环境安全主体责任，定期排查环境安全隐患，开展环境风险评估，健全风险防控措施。当出现可能引发导致突发环境事件的情况时，要立即报告市生态环境局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相关部门应将各类突发环境事件的预防监控信息进行沟通共享。</w:t>
      </w:r>
    </w:p>
    <w:p>
      <w:pPr>
        <w:pStyle w:val="4"/>
        <w:bidi w:val="0"/>
        <w:rPr>
          <w:color w:val="auto"/>
          <w:highlight w:val="none"/>
        </w:rPr>
      </w:pPr>
      <w:r>
        <w:rPr>
          <w:rFonts w:hint="eastAsia"/>
          <w:color w:val="auto"/>
          <w:highlight w:val="none"/>
        </w:rPr>
        <w:t>3.2风险监测</w:t>
      </w:r>
    </w:p>
    <w:p>
      <w:pPr>
        <w:numPr>
          <w:ilvl w:val="0"/>
          <w:numId w:val="1"/>
        </w:num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实际情况，重点对以下区域进行监测监控：黄河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花园口调蓄池等中心城区水源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居民区、医院、学校等人群聚集区域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黄河湿地保护区等环境敏感区</w:t>
      </w:r>
      <w:r>
        <w:rPr>
          <w:rFonts w:hint="eastAsia" w:ascii="仿宋" w:hAnsi="仿宋" w:eastAsia="仿宋" w:cs="仿宋"/>
          <w:color w:val="auto"/>
          <w:sz w:val="32"/>
          <w:szCs w:val="32"/>
          <w:highlight w:val="none"/>
        </w:rPr>
        <w:t>；危化品、危险废物和重金属的生产、经营、储存、使用、运输管理单位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穿越饮用水源保护区和人口集中区的危化品运输道路</w:t>
      </w:r>
      <w:r>
        <w:rPr>
          <w:rFonts w:hint="eastAsia" w:ascii="仿宋" w:hAnsi="仿宋" w:eastAsia="仿宋" w:cs="仿宋"/>
          <w:color w:val="auto"/>
          <w:sz w:val="32"/>
          <w:szCs w:val="32"/>
          <w:highlight w:val="none"/>
          <w:lang w:val="en-US" w:eastAsia="zh-CN"/>
        </w:rPr>
        <w:t>等风险区域</w:t>
      </w:r>
      <w:r>
        <w:rPr>
          <w:rFonts w:hint="eastAsia" w:ascii="仿宋" w:hAnsi="仿宋" w:eastAsia="仿宋" w:cs="仿宋"/>
          <w:color w:val="auto"/>
          <w:sz w:val="32"/>
          <w:szCs w:val="32"/>
          <w:highlight w:val="none"/>
        </w:rPr>
        <w:t>。</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（2）获悉可能引起突发环境事件信息的公民、法人或者其他组织，应及时向所在地政府报告或通过110、119、120、122报警。报警内容一般应包括:可能引发何种突发事件;发现的时间、地点；可能造成的影响 (人员伤亡情况和财产损失等情况);是否做好应急准备。 </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（3）市生态环境局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负责突发环境事件风险监测信息集成,并对集成的信息进行研判,确保信息符合实际情况,并及时将监测到的可能引发突发事件的信息按照有关规定向</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政府报告或通报。</w:t>
      </w:r>
    </w:p>
    <w:p>
      <w:pPr>
        <w:pStyle w:val="4"/>
        <w:bidi w:val="0"/>
        <w:rPr>
          <w:color w:val="auto"/>
          <w:highlight w:val="none"/>
        </w:rPr>
      </w:pPr>
      <w:bookmarkStart w:id="16" w:name="_Toc30152"/>
      <w:bookmarkStart w:id="17" w:name="_Toc6588"/>
      <w:r>
        <w:rPr>
          <w:rFonts w:hint="eastAsia"/>
          <w:color w:val="auto"/>
          <w:highlight w:val="none"/>
        </w:rPr>
        <w:t>3.3预警</w:t>
      </w:r>
      <w:bookmarkEnd w:id="16"/>
      <w:bookmarkEnd w:id="17"/>
    </w:p>
    <w:p>
      <w:pPr>
        <w:spacing w:line="580" w:lineRule="exact"/>
        <w:ind w:firstLine="640" w:firstLineChars="200"/>
        <w:rPr>
          <w:rFonts w:hint="default" w:ascii="仿宋" w:hAnsi="仿宋" w:eastAsia="仿宋" w:cs="仿宋"/>
          <w:color w:val="auto"/>
          <w:sz w:val="32"/>
          <w:szCs w:val="32"/>
          <w:highlight w:val="none"/>
          <w:lang w:val="en-US" w:eastAsia="zh-CN"/>
        </w:rPr>
      </w:pPr>
      <w:bookmarkStart w:id="18" w:name="_Toc30467"/>
      <w:r>
        <w:rPr>
          <w:rFonts w:hint="default" w:ascii="仿宋" w:hAnsi="仿宋" w:eastAsia="仿宋" w:cs="仿宋"/>
          <w:color w:val="auto"/>
          <w:sz w:val="32"/>
          <w:szCs w:val="32"/>
          <w:highlight w:val="none"/>
          <w:lang w:val="en-US" w:eastAsia="zh-CN"/>
        </w:rPr>
        <w:t>3.3.1确定预警级别</w:t>
      </w:r>
      <w:bookmarkEnd w:id="18"/>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市生态环境局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接收到上报的突发环境事件相关征兆信息后，应当及时汇总分析，必要时组织相关部门、专业技术人员、专家学者进行会商，对发生突发环境事件的可能性及可能的影响范围和危害程度进行评估预估，确定预警级别。按照突发环境事件发生的可能性大小、紧急程度和可能造成的危害程度，预警级别由高到低依次一级、二级、三级、四级，分别用红色、橙色、黄色和蓝色标示，一级为最高级别。</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预警级别的具体划分标准和发布权限，按照生态环境部的有关规定执行。</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3.2.2预警信息发布</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预警信息发布工作遵循 “政府主导、部门联动，分类管理、分级负责，统一发布、资源共享”的原则。 </w:t>
      </w:r>
    </w:p>
    <w:p>
      <w:pPr>
        <w:spacing w:line="580" w:lineRule="exact"/>
        <w:ind w:firstLine="640" w:firstLineChars="200"/>
        <w:rPr>
          <w:rFonts w:hint="eastAsia" w:ascii="仿宋" w:hAnsi="仿宋" w:eastAsia="仿宋" w:cs="仿宋"/>
          <w:color w:val="auto"/>
          <w:sz w:val="32"/>
          <w:szCs w:val="32"/>
          <w:highlight w:val="none"/>
        </w:rPr>
      </w:pPr>
      <w:bookmarkStart w:id="19" w:name="_Toc1022"/>
      <w:r>
        <w:rPr>
          <w:rFonts w:hint="eastAsia" w:ascii="仿宋" w:hAnsi="仿宋" w:eastAsia="仿宋" w:cs="仿宋"/>
          <w:color w:val="auto"/>
          <w:sz w:val="32"/>
          <w:szCs w:val="32"/>
          <w:highlight w:val="none"/>
        </w:rPr>
        <w:t>市生态环境局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对监测到或接到有关部门通报的可能发生突发环境事件信息进行研判核实后，及时向</w:t>
      </w:r>
      <w:r>
        <w:rPr>
          <w:rFonts w:hint="eastAsia" w:ascii="仿宋" w:hAnsi="仿宋" w:eastAsia="仿宋" w:cs="仿宋"/>
          <w:color w:val="auto"/>
          <w:sz w:val="32"/>
          <w:szCs w:val="32"/>
          <w:highlight w:val="none"/>
          <w:lang w:val="en-US" w:eastAsia="zh-CN"/>
        </w:rPr>
        <w:t>惠济区政府</w:t>
      </w:r>
      <w:r>
        <w:rPr>
          <w:rFonts w:hint="eastAsia" w:ascii="仿宋" w:hAnsi="仿宋" w:eastAsia="仿宋" w:cs="仿宋"/>
          <w:color w:val="auto"/>
          <w:sz w:val="32"/>
          <w:szCs w:val="32"/>
          <w:highlight w:val="none"/>
        </w:rPr>
        <w:t>提出预警信息发布建议，同时通报其他相关部门及可能影响到的相关地区。</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经研判认为可能发生</w:t>
      </w:r>
      <w:r>
        <w:rPr>
          <w:rFonts w:hint="eastAsia" w:ascii="仿宋" w:hAnsi="仿宋" w:eastAsia="仿宋" w:cs="仿宋"/>
          <w:color w:val="auto"/>
          <w:sz w:val="32"/>
          <w:szCs w:val="32"/>
          <w:highlight w:val="none"/>
          <w:lang w:val="en-US" w:eastAsia="zh-CN"/>
        </w:rPr>
        <w:t>一般</w:t>
      </w:r>
      <w:r>
        <w:rPr>
          <w:rFonts w:hint="eastAsia" w:ascii="仿宋" w:hAnsi="仿宋" w:eastAsia="仿宋" w:cs="仿宋"/>
          <w:color w:val="auto"/>
          <w:sz w:val="32"/>
          <w:szCs w:val="32"/>
          <w:highlight w:val="none"/>
        </w:rPr>
        <w:t>突发环境事件的，由</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政府发布预警信息，其他任何</w:t>
      </w:r>
      <w:r>
        <w:rPr>
          <w:rFonts w:hint="eastAsia" w:ascii="仿宋" w:hAnsi="仿宋" w:eastAsia="仿宋" w:cs="仿宋"/>
          <w:color w:val="auto"/>
          <w:sz w:val="32"/>
          <w:szCs w:val="32"/>
          <w:highlight w:val="none"/>
          <w:lang w:eastAsia="zh-CN"/>
        </w:rPr>
        <w:t>组织</w:t>
      </w:r>
      <w:r>
        <w:rPr>
          <w:rFonts w:hint="eastAsia" w:ascii="仿宋" w:hAnsi="仿宋" w:eastAsia="仿宋" w:cs="仿宋"/>
          <w:color w:val="auto"/>
          <w:sz w:val="32"/>
          <w:szCs w:val="32"/>
          <w:highlight w:val="none"/>
        </w:rPr>
        <w:t>和个人不得向社会发布预警信息</w:t>
      </w:r>
      <w:bookmarkEnd w:id="19"/>
      <w:r>
        <w:rPr>
          <w:rFonts w:hint="eastAsia" w:ascii="仿宋" w:hAnsi="仿宋" w:eastAsia="仿宋" w:cs="仿宋"/>
          <w:color w:val="auto"/>
          <w:sz w:val="32"/>
          <w:szCs w:val="32"/>
          <w:highlight w:val="none"/>
          <w:lang w:eastAsia="zh-CN"/>
        </w:rPr>
        <w:t>。</w:t>
      </w:r>
      <w:bookmarkStart w:id="20" w:name="_Toc19136"/>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预警信息发布内容：</w:t>
      </w:r>
      <w:bookmarkEnd w:id="20"/>
    </w:p>
    <w:p>
      <w:pPr>
        <w:spacing w:line="580" w:lineRule="exact"/>
        <w:ind w:firstLine="640" w:firstLineChars="200"/>
        <w:rPr>
          <w:rFonts w:hint="eastAsia" w:ascii="仿宋" w:hAnsi="仿宋" w:eastAsia="仿宋" w:cs="仿宋"/>
          <w:color w:val="auto"/>
          <w:sz w:val="32"/>
          <w:szCs w:val="32"/>
          <w:highlight w:val="none"/>
          <w:lang w:val="en-US" w:eastAsia="zh-CN"/>
        </w:rPr>
      </w:pPr>
      <w:bookmarkStart w:id="21" w:name="_Toc32183"/>
      <w:r>
        <w:rPr>
          <w:rFonts w:hint="eastAsia" w:ascii="仿宋" w:hAnsi="仿宋" w:eastAsia="仿宋" w:cs="仿宋"/>
          <w:color w:val="auto"/>
          <w:sz w:val="32"/>
          <w:szCs w:val="32"/>
          <w:highlight w:val="none"/>
          <w:lang w:val="en-US" w:eastAsia="zh-CN"/>
        </w:rPr>
        <w:t>（1）预警信息要求准确、简练、主要内容包括预警类别、预警级别、起始时间、可能影响范围、警示事项、应采取的措施和发布单位、发布时间等。</w:t>
      </w:r>
      <w:bookmarkEnd w:id="21"/>
    </w:p>
    <w:p>
      <w:pPr>
        <w:spacing w:line="580" w:lineRule="exact"/>
        <w:ind w:firstLine="640" w:firstLineChars="200"/>
        <w:rPr>
          <w:rFonts w:hint="eastAsia" w:ascii="仿宋" w:hAnsi="仿宋" w:eastAsia="仿宋" w:cs="仿宋"/>
          <w:color w:val="auto"/>
          <w:sz w:val="32"/>
          <w:szCs w:val="32"/>
          <w:highlight w:val="none"/>
          <w:lang w:val="en-US" w:eastAsia="zh-CN"/>
        </w:rPr>
      </w:pPr>
      <w:bookmarkStart w:id="22" w:name="_Toc11470"/>
      <w:r>
        <w:rPr>
          <w:rFonts w:hint="eastAsia" w:ascii="仿宋" w:hAnsi="仿宋" w:eastAsia="仿宋" w:cs="仿宋"/>
          <w:color w:val="auto"/>
          <w:sz w:val="32"/>
          <w:szCs w:val="32"/>
          <w:highlight w:val="none"/>
          <w:lang w:val="en-US" w:eastAsia="zh-CN"/>
        </w:rPr>
        <w:t>（2）上级相关部门已发布或要求区政府发布的突发事件预警信息，按上级相关部门要求执行。</w:t>
      </w:r>
      <w:bookmarkEnd w:id="22"/>
    </w:p>
    <w:p>
      <w:pPr>
        <w:spacing w:line="580" w:lineRule="exact"/>
        <w:ind w:firstLine="640" w:firstLineChars="200"/>
        <w:rPr>
          <w:rFonts w:hint="eastAsia" w:ascii="仿宋" w:hAnsi="仿宋" w:eastAsia="仿宋" w:cs="仿宋"/>
          <w:color w:val="auto"/>
          <w:sz w:val="32"/>
          <w:szCs w:val="32"/>
          <w:highlight w:val="none"/>
          <w:lang w:val="en-US" w:eastAsia="zh-CN"/>
        </w:rPr>
      </w:pPr>
      <w:bookmarkStart w:id="23" w:name="_Toc28291"/>
      <w:r>
        <w:rPr>
          <w:rFonts w:hint="eastAsia" w:ascii="仿宋" w:hAnsi="仿宋" w:eastAsia="仿宋" w:cs="仿宋"/>
          <w:color w:val="auto"/>
          <w:sz w:val="32"/>
          <w:szCs w:val="32"/>
          <w:highlight w:val="none"/>
          <w:lang w:val="en-US" w:eastAsia="zh-CN"/>
        </w:rPr>
        <w:t>（3）预警信息发布部门和单位应当根据事态发展，及时调整预警级别并重新发布。</w:t>
      </w:r>
      <w:bookmarkEnd w:id="23"/>
    </w:p>
    <w:p>
      <w:pPr>
        <w:spacing w:line="580" w:lineRule="exact"/>
        <w:ind w:firstLine="640" w:firstLineChars="200"/>
        <w:rPr>
          <w:rFonts w:hint="eastAsia" w:ascii="仿宋" w:hAnsi="仿宋" w:eastAsia="仿宋" w:cs="仿宋"/>
          <w:color w:val="auto"/>
          <w:sz w:val="32"/>
          <w:szCs w:val="32"/>
          <w:highlight w:val="none"/>
          <w:lang w:val="en-US" w:eastAsia="zh-CN"/>
        </w:rPr>
      </w:pPr>
      <w:bookmarkStart w:id="24" w:name="_Toc1959"/>
      <w:r>
        <w:rPr>
          <w:rFonts w:hint="eastAsia" w:ascii="仿宋" w:hAnsi="仿宋" w:eastAsia="仿宋" w:cs="仿宋"/>
          <w:color w:val="auto"/>
          <w:sz w:val="32"/>
          <w:szCs w:val="32"/>
          <w:highlight w:val="none"/>
          <w:lang w:val="en-US" w:eastAsia="zh-CN"/>
        </w:rPr>
        <w:t>预警信息发布方式：</w:t>
      </w:r>
      <w:bookmarkEnd w:id="24"/>
    </w:p>
    <w:p>
      <w:pPr>
        <w:spacing w:line="580" w:lineRule="exact"/>
        <w:ind w:firstLine="640" w:firstLineChars="200"/>
        <w:rPr>
          <w:rFonts w:hint="eastAsia" w:ascii="仿宋" w:hAnsi="仿宋" w:eastAsia="仿宋" w:cs="仿宋"/>
          <w:color w:val="auto"/>
          <w:sz w:val="32"/>
          <w:szCs w:val="32"/>
          <w:highlight w:val="none"/>
          <w:lang w:val="en-US" w:eastAsia="zh-CN"/>
        </w:rPr>
      </w:pPr>
      <w:bookmarkStart w:id="25" w:name="_Toc28935"/>
      <w:r>
        <w:rPr>
          <w:rFonts w:hint="eastAsia" w:ascii="仿宋" w:hAnsi="仿宋" w:eastAsia="仿宋" w:cs="仿宋"/>
          <w:color w:val="auto"/>
          <w:sz w:val="32"/>
          <w:szCs w:val="32"/>
          <w:highlight w:val="none"/>
          <w:lang w:val="en-US" w:eastAsia="zh-CN"/>
        </w:rPr>
        <w:t>（1）区政府授权部门在收到预警信息后15分钟内对外发布。</w:t>
      </w:r>
    </w:p>
    <w:p>
      <w:pPr>
        <w:spacing w:line="58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预警信息应及时通过广播、电视、报刊、通信、信息网络、警报器、宣传车、大喇叭或组织人员逐户通知等多种方式向社会发布，对老幼病残孕等特殊人群及学校等特殊场所和警报盲区，应当采取有针对性的方式告知。承担应急处置职责的相关单位接收到预警信息后，应及时向发布预警信息的单位反馈接收结果。广播电台、电视台、报社、网站和电信运营单位应当及时、准确、无偿地向社会公众传播预警信息。</w:t>
      </w:r>
      <w:bookmarkEnd w:id="25"/>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3.2.3预警行动</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预警信息发布后，区政府要视情采取以下措施:</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防范处置。迅速采取有效处置措施，控制事件苗头。针对突发环境事件可能造成的危害，封闭、隔离或限制使用有关场所，中止或限制可能导致危害扩大的行为和活动。在涉险区域设置注意事项提示或事件危害警示标志，加大宣传力度、增加宣传频次，告知公众避险和减轻危害的常识、需采取的安全防护措施等。</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）应急准备。提前疏散、转移可能受到危害的人员，并进行妥善安置。组织</w:t>
      </w:r>
      <w:r>
        <w:rPr>
          <w:rFonts w:hint="eastAsia" w:ascii="仿宋" w:hAnsi="仿宋" w:eastAsia="仿宋" w:cs="仿宋"/>
          <w:color w:val="auto"/>
          <w:sz w:val="32"/>
          <w:szCs w:val="32"/>
          <w:highlight w:val="none"/>
          <w:lang w:val="en-US" w:eastAsia="zh-CN"/>
        </w:rPr>
        <w:t>开展环境应急监测，</w:t>
      </w:r>
      <w:r>
        <w:rPr>
          <w:rFonts w:hint="eastAsia" w:ascii="仿宋" w:hAnsi="仿宋" w:eastAsia="仿宋" w:cs="仿宋"/>
          <w:color w:val="auto"/>
          <w:sz w:val="32"/>
          <w:szCs w:val="32"/>
          <w:highlight w:val="none"/>
        </w:rPr>
        <w:t>应急救援队伍、负有特定职责的人员进入待命状态，动员后备人员做好参加应急救援和处置工作的准备，并调集应急所需物资和设备，做好应急保障工作。对可能导致突发环境事件发生的相关企事业单位和其他生产经营者加强环境监管。</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）舆论引导。及时准确发布事态最新情况，公布咨询电话，并做好组织专家解读、加强舆情监测、提出防范措施建议等舆论引导工作。</w:t>
      </w:r>
    </w:p>
    <w:p>
      <w:pPr>
        <w:spacing w:line="58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3.2.4</w:t>
      </w:r>
      <w:bookmarkStart w:id="26" w:name="_Toc8663"/>
      <w:bookmarkStart w:id="27" w:name="_Toc31549"/>
      <w:r>
        <w:rPr>
          <w:rFonts w:hint="eastAsia" w:ascii="仿宋" w:hAnsi="仿宋" w:eastAsia="仿宋" w:cs="仿宋"/>
          <w:color w:val="auto"/>
          <w:sz w:val="32"/>
          <w:szCs w:val="32"/>
          <w:highlight w:val="none"/>
          <w:lang w:val="en-US" w:eastAsia="zh-CN"/>
        </w:rPr>
        <w:t>预警级别调整和解除</w:t>
      </w:r>
      <w:bookmarkEnd w:id="26"/>
      <w:bookmarkEnd w:id="27"/>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根据事态发展和采取措施的效果适时调整预警级别；当判断不可能造成环境污染事件或危险已经消除时，</w:t>
      </w:r>
      <w:r>
        <w:rPr>
          <w:rFonts w:hint="eastAsia" w:ascii="仿宋" w:hAnsi="仿宋" w:eastAsia="仿宋" w:cs="仿宋"/>
          <w:color w:val="auto"/>
          <w:sz w:val="32"/>
          <w:szCs w:val="32"/>
          <w:highlight w:val="none"/>
          <w:lang w:eastAsia="zh-CN"/>
        </w:rPr>
        <w:t>宣布</w:t>
      </w:r>
      <w:r>
        <w:rPr>
          <w:rFonts w:hint="eastAsia" w:ascii="仿宋" w:hAnsi="仿宋" w:eastAsia="仿宋" w:cs="仿宋"/>
          <w:color w:val="auto"/>
          <w:sz w:val="32"/>
          <w:szCs w:val="32"/>
          <w:highlight w:val="none"/>
        </w:rPr>
        <w:t>解除</w:t>
      </w:r>
      <w:r>
        <w:rPr>
          <w:rFonts w:hint="eastAsia" w:ascii="仿宋" w:hAnsi="仿宋" w:eastAsia="仿宋" w:cs="仿宋"/>
          <w:color w:val="auto"/>
          <w:sz w:val="32"/>
          <w:szCs w:val="32"/>
          <w:highlight w:val="none"/>
          <w:lang w:eastAsia="zh-CN"/>
        </w:rPr>
        <w:t>预警，适时终止相关措施</w:t>
      </w:r>
      <w:r>
        <w:rPr>
          <w:rFonts w:hint="eastAsia" w:ascii="仿宋" w:hAnsi="仿宋" w:eastAsia="仿宋" w:cs="仿宋"/>
          <w:color w:val="auto"/>
          <w:sz w:val="32"/>
          <w:szCs w:val="32"/>
          <w:highlight w:val="none"/>
        </w:rPr>
        <w:t>。</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预警调整、解除的主体及程序按照《</w:t>
      </w:r>
      <w:r>
        <w:rPr>
          <w:rFonts w:hint="eastAsia" w:ascii="仿宋" w:hAnsi="仿宋" w:eastAsia="仿宋" w:cs="仿宋"/>
          <w:color w:val="auto"/>
          <w:sz w:val="32"/>
          <w:szCs w:val="32"/>
          <w:highlight w:val="none"/>
          <w:lang w:eastAsia="zh-CN"/>
        </w:rPr>
        <w:t>郑州市惠济区突发事件总体应急预案</w:t>
      </w:r>
      <w:r>
        <w:rPr>
          <w:rFonts w:hint="eastAsia" w:ascii="仿宋" w:hAnsi="仿宋" w:eastAsia="仿宋" w:cs="仿宋"/>
          <w:color w:val="auto"/>
          <w:sz w:val="32"/>
          <w:szCs w:val="32"/>
          <w:highlight w:val="none"/>
        </w:rPr>
        <w:t>（试行）》实施。</w:t>
      </w:r>
    </w:p>
    <w:p>
      <w:pPr>
        <w:pStyle w:val="3"/>
        <w:bidi w:val="0"/>
        <w:rPr>
          <w:rFonts w:hint="default"/>
          <w:color w:val="auto"/>
          <w:highlight w:val="none"/>
          <w:lang w:val="en-US" w:eastAsia="zh-CN"/>
        </w:rPr>
      </w:pPr>
      <w:r>
        <w:rPr>
          <w:rFonts w:hint="eastAsia"/>
          <w:color w:val="auto"/>
          <w:highlight w:val="none"/>
          <w:lang w:val="en-US" w:eastAsia="zh-CN"/>
        </w:rPr>
        <w:t>4信息处理</w:t>
      </w:r>
    </w:p>
    <w:p>
      <w:pPr>
        <w:pStyle w:val="4"/>
        <w:bidi w:val="0"/>
        <w:rPr>
          <w:color w:val="auto"/>
          <w:highlight w:val="none"/>
        </w:rPr>
      </w:pPr>
      <w:bookmarkStart w:id="28" w:name="_Toc19961"/>
      <w:bookmarkStart w:id="29" w:name="_Toc6850"/>
      <w:bookmarkStart w:id="30" w:name="_Toc28920"/>
      <w:r>
        <w:rPr>
          <w:rFonts w:hint="eastAsia"/>
          <w:color w:val="auto"/>
          <w:highlight w:val="none"/>
        </w:rPr>
        <w:t>4.1事件信息收集</w:t>
      </w:r>
      <w:bookmarkEnd w:id="28"/>
      <w:bookmarkEnd w:id="29"/>
      <w:bookmarkEnd w:id="30"/>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各部门</w:t>
      </w:r>
      <w:r>
        <w:rPr>
          <w:rFonts w:hint="eastAsia" w:ascii="仿宋" w:hAnsi="仿宋" w:eastAsia="仿宋" w:cs="仿宋"/>
          <w:color w:val="auto"/>
          <w:sz w:val="32"/>
          <w:szCs w:val="32"/>
          <w:highlight w:val="none"/>
        </w:rPr>
        <w:t>通过互联网、政务值班电话、12345政务热线、12369生态环境举报热线、生态环境微信举报平台、生态环境在线监测监控设施等多种渠道，加强对辖区内突发环境事件有关信息的收集和监控。生产安全、社会治安、交通运输、水利调度、自然灾害等突发事件造成次生环境污染的，有关主管部门负责相关信息的收集和监控，并及时通报同级或事发地生态环境部门。</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突发环境事件发生后，涉事企事业单位或其他生产经营者应当立即向</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政府、</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rPr>
        <w:t>生态环境</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及相关主管部门报告，并通报可能受到污染危害的单位和居民。同时，按照生态环境部门的要求，随时核实、补充并报告有关信息。</w:t>
      </w:r>
    </w:p>
    <w:p>
      <w:pPr>
        <w:pStyle w:val="4"/>
        <w:bidi w:val="0"/>
        <w:rPr>
          <w:color w:val="auto"/>
          <w:highlight w:val="none"/>
        </w:rPr>
      </w:pPr>
      <w:bookmarkStart w:id="31" w:name="_Toc15468"/>
      <w:bookmarkStart w:id="32" w:name="_Toc6313"/>
      <w:bookmarkStart w:id="33" w:name="_Toc7497"/>
      <w:r>
        <w:rPr>
          <w:rFonts w:hint="eastAsia"/>
          <w:color w:val="auto"/>
          <w:highlight w:val="none"/>
        </w:rPr>
        <w:t>4.2事件信息核实</w:t>
      </w:r>
      <w:bookmarkEnd w:id="31"/>
      <w:bookmarkEnd w:id="32"/>
      <w:bookmarkEnd w:id="33"/>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各部门</w:t>
      </w:r>
      <w:r>
        <w:rPr>
          <w:rFonts w:hint="eastAsia" w:ascii="仿宋" w:hAnsi="仿宋" w:eastAsia="仿宋" w:cs="仿宋"/>
          <w:color w:val="auto"/>
          <w:sz w:val="32"/>
          <w:szCs w:val="32"/>
          <w:highlight w:val="none"/>
        </w:rPr>
        <w:t>获知突发环境事件信息后，要立即核实事件的信息来源、发生时间、地点、事件起因和性质、基本过程、主要污染物和数量、监测数据、因环境污染导致人员伤亡情况、环境敏感受体和重要环境监控断面等受影响情况、事件发展趋势、先期处置情况等，并对突发环境事件的性质和类别作出初步认定。</w:t>
      </w:r>
    </w:p>
    <w:p>
      <w:pPr>
        <w:pStyle w:val="4"/>
        <w:bidi w:val="0"/>
        <w:rPr>
          <w:color w:val="auto"/>
          <w:highlight w:val="none"/>
        </w:rPr>
      </w:pPr>
      <w:bookmarkStart w:id="34" w:name="_Toc20572"/>
      <w:bookmarkStart w:id="35" w:name="_Toc10944"/>
      <w:bookmarkStart w:id="36" w:name="_Toc24740"/>
      <w:r>
        <w:rPr>
          <w:rFonts w:hint="eastAsia"/>
          <w:color w:val="auto"/>
          <w:highlight w:val="none"/>
        </w:rPr>
        <w:t>4.3事件信息报告与通报</w:t>
      </w:r>
      <w:bookmarkEnd w:id="34"/>
      <w:bookmarkEnd w:id="35"/>
      <w:bookmarkEnd w:id="36"/>
    </w:p>
    <w:p>
      <w:pPr>
        <w:spacing w:line="580" w:lineRule="exact"/>
        <w:ind w:firstLine="640" w:firstLineChars="200"/>
        <w:rPr>
          <w:rFonts w:hint="eastAsia" w:ascii="仿宋" w:hAnsi="仿宋" w:eastAsia="仿宋" w:cs="仿宋"/>
          <w:color w:val="auto"/>
          <w:sz w:val="32"/>
          <w:szCs w:val="32"/>
          <w:highlight w:val="none"/>
        </w:rPr>
      </w:pPr>
      <w:bookmarkStart w:id="37" w:name="_Toc31046"/>
      <w:bookmarkStart w:id="38" w:name="_Toc26617"/>
      <w:r>
        <w:rPr>
          <w:rFonts w:hint="eastAsia" w:ascii="仿宋" w:hAnsi="仿宋" w:eastAsia="仿宋" w:cs="仿宋"/>
          <w:color w:val="auto"/>
          <w:sz w:val="32"/>
          <w:szCs w:val="32"/>
          <w:highlight w:val="none"/>
        </w:rPr>
        <w:t>4.3.1事件信息报告时限和程序</w:t>
      </w:r>
      <w:bookmarkEnd w:id="37"/>
      <w:bookmarkEnd w:id="38"/>
    </w:p>
    <w:p>
      <w:pPr>
        <w:spacing w:line="580" w:lineRule="exact"/>
        <w:ind w:firstLine="640" w:firstLineChars="200"/>
        <w:rPr>
          <w:rFonts w:hint="eastAsia" w:ascii="仿宋" w:hAnsi="仿宋" w:eastAsia="仿宋" w:cs="仿宋"/>
          <w:color w:val="auto"/>
          <w:sz w:val="32"/>
          <w:szCs w:val="32"/>
          <w:highlight w:val="none"/>
          <w:lang w:eastAsia="zh-CN"/>
        </w:rPr>
      </w:pPr>
      <w:bookmarkStart w:id="39" w:name="_Toc14300"/>
      <w:bookmarkStart w:id="40" w:name="_Toc3140"/>
      <w:bookmarkStart w:id="41" w:name="_Toc1030"/>
      <w:bookmarkStart w:id="42" w:name="_Toc28146"/>
      <w:bookmarkStart w:id="43" w:name="_Toc18115"/>
      <w:r>
        <w:rPr>
          <w:rFonts w:hint="eastAsia" w:ascii="仿宋" w:hAnsi="仿宋" w:eastAsia="仿宋" w:cs="仿宋"/>
          <w:color w:val="auto"/>
          <w:sz w:val="32"/>
          <w:szCs w:val="32"/>
          <w:highlight w:val="none"/>
        </w:rPr>
        <w:t>对初步认定为一般突发环境事件的，</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lang w:val="en-US" w:eastAsia="zh-CN"/>
        </w:rPr>
        <w:t>惠济分局应</w:t>
      </w:r>
      <w:r>
        <w:rPr>
          <w:rFonts w:hint="eastAsia" w:ascii="仿宋" w:hAnsi="仿宋" w:eastAsia="仿宋" w:cs="仿宋"/>
          <w:color w:val="auto"/>
          <w:sz w:val="32"/>
          <w:szCs w:val="32"/>
          <w:highlight w:val="none"/>
        </w:rPr>
        <w:t>在4小时内向</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lang w:eastAsia="zh-CN"/>
        </w:rPr>
        <w:t>政府和郑州市生态环境局报告。</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对初步认定为</w:t>
      </w:r>
      <w:r>
        <w:rPr>
          <w:rFonts w:hint="eastAsia" w:ascii="仿宋" w:hAnsi="仿宋" w:eastAsia="仿宋" w:cs="仿宋"/>
          <w:color w:val="auto"/>
          <w:sz w:val="32"/>
          <w:szCs w:val="32"/>
          <w:highlight w:val="none"/>
          <w:lang w:eastAsia="zh-CN"/>
        </w:rPr>
        <w:t>较大、重大及特别重大</w:t>
      </w:r>
      <w:r>
        <w:rPr>
          <w:rFonts w:hint="eastAsia" w:ascii="仿宋" w:hAnsi="仿宋" w:eastAsia="仿宋" w:cs="仿宋"/>
          <w:color w:val="auto"/>
          <w:sz w:val="32"/>
          <w:szCs w:val="32"/>
          <w:highlight w:val="none"/>
        </w:rPr>
        <w:t>突发环境事件的，</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根据由</w:t>
      </w:r>
      <w:r>
        <w:rPr>
          <w:rFonts w:hint="eastAsia" w:ascii="仿宋" w:hAnsi="仿宋" w:eastAsia="仿宋" w:cs="仿宋"/>
          <w:color w:val="auto"/>
          <w:sz w:val="32"/>
          <w:szCs w:val="32"/>
          <w:highlight w:val="none"/>
          <w:lang w:eastAsia="zh-CN"/>
        </w:rPr>
        <w:t>上级</w:t>
      </w:r>
      <w:r>
        <w:rPr>
          <w:rFonts w:hint="eastAsia" w:ascii="仿宋" w:hAnsi="仿宋" w:eastAsia="仿宋" w:cs="仿宋"/>
          <w:color w:val="auto"/>
          <w:sz w:val="32"/>
          <w:szCs w:val="32"/>
          <w:highlight w:val="none"/>
        </w:rPr>
        <w:t>应急预案规定的时限和程序上报。</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发生下列一时无法判明等级的突发环境事件，市生态环境局惠济分局要按照较大及以上突发环境事件的报告程序上报：</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（1）对饮用水水源保护区造成</w:t>
      </w:r>
      <w:r>
        <w:rPr>
          <w:rFonts w:hint="eastAsia" w:ascii="仿宋" w:hAnsi="仿宋" w:eastAsia="仿宋" w:cs="仿宋"/>
          <w:color w:val="auto"/>
          <w:sz w:val="32"/>
          <w:szCs w:val="32"/>
          <w:highlight w:val="none"/>
          <w:lang w:val="en-US" w:eastAsia="zh-CN"/>
        </w:rPr>
        <w:t>不利影响，</w:t>
      </w:r>
      <w:r>
        <w:rPr>
          <w:rFonts w:hint="eastAsia" w:ascii="仿宋" w:hAnsi="仿宋" w:eastAsia="仿宋" w:cs="仿宋"/>
          <w:color w:val="auto"/>
          <w:sz w:val="32"/>
          <w:szCs w:val="32"/>
          <w:highlight w:val="none"/>
        </w:rPr>
        <w:t>可能造成</w:t>
      </w:r>
      <w:r>
        <w:rPr>
          <w:rFonts w:hint="eastAsia" w:ascii="仿宋" w:hAnsi="仿宋" w:eastAsia="仿宋" w:cs="仿宋"/>
          <w:color w:val="auto"/>
          <w:kern w:val="2"/>
          <w:sz w:val="32"/>
          <w:szCs w:val="32"/>
          <w:highlight w:val="none"/>
        </w:rPr>
        <w:t>取水中断的</w:t>
      </w:r>
      <w:r>
        <w:rPr>
          <w:rFonts w:hint="eastAsia" w:ascii="仿宋" w:hAnsi="仿宋" w:eastAsia="仿宋" w:cs="仿宋"/>
          <w:color w:val="auto"/>
          <w:sz w:val="32"/>
          <w:szCs w:val="32"/>
          <w:highlight w:val="none"/>
        </w:rPr>
        <w:t>突发环境事件；</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（2）涉及居民聚居区、学校、医院等敏感区域和敏感人群的突发环境事件；</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）因环境污染引发群体性事件，或社会影响较大的突发环境事件；</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）超出</w:t>
      </w:r>
      <w:r>
        <w:rPr>
          <w:rFonts w:hint="eastAsia" w:ascii="仿宋" w:hAnsi="仿宋" w:eastAsia="仿宋" w:cs="仿宋"/>
          <w:color w:val="auto"/>
          <w:sz w:val="32"/>
          <w:szCs w:val="32"/>
          <w:highlight w:val="none"/>
          <w:lang w:eastAsia="zh-CN"/>
        </w:rPr>
        <w:t>区级</w:t>
      </w:r>
      <w:r>
        <w:rPr>
          <w:rFonts w:hint="eastAsia" w:ascii="仿宋" w:hAnsi="仿宋" w:eastAsia="仿宋" w:cs="仿宋"/>
          <w:color w:val="auto"/>
          <w:sz w:val="32"/>
          <w:szCs w:val="32"/>
          <w:highlight w:val="none"/>
        </w:rPr>
        <w:t>应对能力，需要大范围甚至全省生态环境系统响应的突发环境事件；</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）有可能发展成为</w:t>
      </w:r>
      <w:r>
        <w:rPr>
          <w:rFonts w:hint="eastAsia" w:ascii="仿宋" w:hAnsi="仿宋" w:eastAsia="仿宋" w:cs="仿宋"/>
          <w:color w:val="auto"/>
          <w:sz w:val="32"/>
          <w:szCs w:val="32"/>
          <w:highlight w:val="none"/>
          <w:lang w:eastAsia="zh-CN"/>
        </w:rPr>
        <w:t>较大、</w:t>
      </w:r>
      <w:r>
        <w:rPr>
          <w:rFonts w:hint="eastAsia" w:ascii="仿宋" w:hAnsi="仿宋" w:eastAsia="仿宋" w:cs="仿宋"/>
          <w:color w:val="auto"/>
          <w:sz w:val="32"/>
          <w:szCs w:val="32"/>
          <w:highlight w:val="none"/>
        </w:rPr>
        <w:t>重大或特别重大级别的突发环境事件；</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生态环境部门认为有必要报告的其他突发环境事件。</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上级政府及其生态环境部门先于</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政府及</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rPr>
        <w:t>生态</w:t>
      </w:r>
      <w:r>
        <w:rPr>
          <w:rFonts w:hint="eastAsia" w:ascii="仿宋" w:hAnsi="仿宋" w:eastAsia="仿宋" w:cs="仿宋"/>
          <w:color w:val="auto"/>
          <w:sz w:val="32"/>
          <w:szCs w:val="32"/>
          <w:highlight w:val="none"/>
          <w:lang w:val="en-US" w:eastAsia="zh-CN"/>
        </w:rPr>
        <w:t>环境局惠济分局</w:t>
      </w:r>
      <w:r>
        <w:rPr>
          <w:rFonts w:hint="eastAsia" w:ascii="仿宋" w:hAnsi="仿宋" w:eastAsia="仿宋" w:cs="仿宋"/>
          <w:color w:val="auto"/>
          <w:sz w:val="32"/>
          <w:szCs w:val="32"/>
          <w:highlight w:val="none"/>
        </w:rPr>
        <w:t>获悉突发环境事件信息的，</w:t>
      </w:r>
      <w:r>
        <w:rPr>
          <w:rFonts w:hint="eastAsia" w:ascii="仿宋" w:hAnsi="仿宋" w:eastAsia="仿宋" w:cs="仿宋"/>
          <w:color w:val="auto"/>
          <w:sz w:val="32"/>
          <w:szCs w:val="32"/>
          <w:highlight w:val="none"/>
          <w:lang w:eastAsia="zh-CN"/>
        </w:rPr>
        <w:t>区政府及市生态环境局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可以</w:t>
      </w:r>
      <w:r>
        <w:rPr>
          <w:rFonts w:hint="eastAsia" w:ascii="仿宋" w:hAnsi="仿宋" w:eastAsia="仿宋" w:cs="仿宋"/>
          <w:color w:val="auto"/>
          <w:sz w:val="32"/>
          <w:szCs w:val="32"/>
          <w:highlight w:val="none"/>
          <w:lang w:eastAsia="zh-CN"/>
        </w:rPr>
        <w:t>根据上</w:t>
      </w:r>
      <w:r>
        <w:rPr>
          <w:rFonts w:hint="eastAsia" w:ascii="仿宋" w:hAnsi="仿宋" w:eastAsia="仿宋" w:cs="仿宋"/>
          <w:color w:val="auto"/>
          <w:sz w:val="32"/>
          <w:szCs w:val="32"/>
          <w:highlight w:val="none"/>
        </w:rPr>
        <w:t>级政府及其生态环境部门</w:t>
      </w:r>
      <w:r>
        <w:rPr>
          <w:rFonts w:hint="eastAsia" w:ascii="仿宋" w:hAnsi="仿宋" w:eastAsia="仿宋" w:cs="仿宋"/>
          <w:color w:val="auto"/>
          <w:sz w:val="32"/>
          <w:szCs w:val="32"/>
          <w:highlight w:val="none"/>
          <w:lang w:eastAsia="zh-CN"/>
        </w:rPr>
        <w:t>要求，</w:t>
      </w:r>
      <w:r>
        <w:rPr>
          <w:rFonts w:hint="eastAsia" w:ascii="仿宋" w:hAnsi="仿宋" w:eastAsia="仿宋" w:cs="仿宋"/>
          <w:color w:val="auto"/>
          <w:sz w:val="32"/>
          <w:szCs w:val="32"/>
          <w:highlight w:val="none"/>
        </w:rPr>
        <w:t>核实并报告相应信息。</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突发环境事件处置过程中事件级别发生变化的，应当根据变化后级别报告信息。</w:t>
      </w:r>
    </w:p>
    <w:bookmarkEnd w:id="39"/>
    <w:bookmarkEnd w:id="40"/>
    <w:bookmarkEnd w:id="41"/>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4.3.2事件信息报告方式与内容</w:t>
      </w:r>
      <w:bookmarkEnd w:id="42"/>
      <w:bookmarkEnd w:id="43"/>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突发环境事件信息报告分为初报、续报和处理结果报告。</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初报在发现或得知突发环境事件后首次上报；续报在查清有关基本情况、事件发展情况后随时上报；处理结果报告在突发环境事件处理完毕后上报。</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续报应当在初报的基础上，报告有关处置进展情况。</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处理结果报告应当在初报和续报的基础上，报告处理突发环境事件的措施、过程和结果，突发环境事件潜在或间接危害以及损失、社会影响、处理后的遗留问题、责任追究等详细情况。</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突发环境事件信息应当采用传真、网络、邮寄和面呈等方式书面报告；情况紧急时，初报可通过电话报告，但应当在规定时间内补充书面报告。</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书面报告中应当写明突发环境事件报告单位、报告签发人、联系人及联系方式等内容，并尽可能提供地图、图片以及相关的多媒体资料。</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情况不够清楚、要素不全的特别重大、重大突发环境事件信息，以及事件发生在敏感区域、特殊时期或可能演化为重大、特别重大突发环境事件的信息，不受分级标准限制，应当边报告、边核实。无法立即核实清楚的，应当先报告，并注明“正在核实中”，同时指定专人跟踪核实上报。必要时可以越级报告。</w:t>
      </w:r>
    </w:p>
    <w:p>
      <w:pPr>
        <w:spacing w:line="580" w:lineRule="exact"/>
        <w:ind w:firstLine="640" w:firstLineChars="200"/>
        <w:rPr>
          <w:rFonts w:hint="eastAsia" w:ascii="仿宋" w:hAnsi="仿宋" w:eastAsia="仿宋" w:cs="仿宋"/>
          <w:color w:val="auto"/>
          <w:sz w:val="32"/>
          <w:szCs w:val="32"/>
          <w:highlight w:val="none"/>
        </w:rPr>
      </w:pPr>
      <w:bookmarkStart w:id="44" w:name="_Toc24654"/>
      <w:bookmarkStart w:id="45" w:name="_Toc7375"/>
      <w:r>
        <w:rPr>
          <w:rFonts w:hint="eastAsia" w:ascii="仿宋" w:hAnsi="仿宋" w:eastAsia="仿宋" w:cs="仿宋"/>
          <w:color w:val="auto"/>
          <w:sz w:val="32"/>
          <w:szCs w:val="32"/>
          <w:highlight w:val="none"/>
        </w:rPr>
        <w:t>4.3.3事件信息通报</w:t>
      </w:r>
      <w:bookmarkEnd w:id="44"/>
      <w:bookmarkEnd w:id="45"/>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rPr>
        <w:t>辖区内突发环境事件已经涉及或可能涉及新乡市、</w:t>
      </w:r>
      <w:r>
        <w:rPr>
          <w:rFonts w:hint="eastAsia" w:ascii="仿宋" w:hAnsi="仿宋" w:eastAsia="仿宋" w:cs="仿宋"/>
          <w:color w:val="auto"/>
          <w:sz w:val="32"/>
          <w:szCs w:val="32"/>
          <w:highlight w:val="none"/>
          <w:lang w:val="en-US" w:eastAsia="zh-CN"/>
        </w:rPr>
        <w:t>高新区、金水区、郑东新区等</w:t>
      </w:r>
      <w:r>
        <w:rPr>
          <w:rFonts w:hint="eastAsia" w:ascii="仿宋" w:hAnsi="仿宋" w:eastAsia="仿宋" w:cs="仿宋"/>
          <w:color w:val="auto"/>
          <w:sz w:val="32"/>
          <w:szCs w:val="32"/>
          <w:highlight w:val="none"/>
        </w:rPr>
        <w:t>相邻行政区域的，</w:t>
      </w:r>
      <w:r>
        <w:rPr>
          <w:rFonts w:hint="eastAsia" w:ascii="仿宋" w:hAnsi="仿宋" w:eastAsia="仿宋" w:cs="仿宋"/>
          <w:color w:val="auto"/>
          <w:sz w:val="32"/>
          <w:szCs w:val="32"/>
          <w:highlight w:val="none"/>
          <w:lang w:val="en-US" w:eastAsia="zh-CN"/>
        </w:rPr>
        <w:t>惠济区</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政府及</w:t>
      </w:r>
      <w:r>
        <w:rPr>
          <w:rFonts w:hint="eastAsia" w:ascii="仿宋" w:hAnsi="仿宋" w:eastAsia="仿宋" w:cs="仿宋"/>
          <w:color w:val="auto"/>
          <w:sz w:val="32"/>
          <w:szCs w:val="32"/>
          <w:highlight w:val="none"/>
          <w:lang w:eastAsia="zh-CN"/>
        </w:rPr>
        <w:t>市生态环境局</w:t>
      </w:r>
      <w:r>
        <w:rPr>
          <w:rFonts w:hint="eastAsia" w:ascii="仿宋" w:hAnsi="仿宋" w:eastAsia="仿宋" w:cs="仿宋"/>
          <w:color w:val="auto"/>
          <w:sz w:val="32"/>
          <w:szCs w:val="32"/>
          <w:highlight w:val="none"/>
          <w:lang w:val="en-US" w:eastAsia="zh-CN"/>
        </w:rPr>
        <w:t>惠济</w:t>
      </w:r>
      <w:r>
        <w:rPr>
          <w:rFonts w:hint="eastAsia" w:ascii="仿宋" w:hAnsi="仿宋" w:eastAsia="仿宋" w:cs="仿宋"/>
          <w:color w:val="auto"/>
          <w:sz w:val="32"/>
          <w:szCs w:val="32"/>
          <w:highlight w:val="none"/>
          <w:lang w:eastAsia="zh-CN"/>
        </w:rPr>
        <w:t>分局</w:t>
      </w:r>
      <w:r>
        <w:rPr>
          <w:rFonts w:hint="eastAsia" w:ascii="仿宋" w:hAnsi="仿宋" w:eastAsia="仿宋" w:cs="仿宋"/>
          <w:color w:val="auto"/>
          <w:sz w:val="32"/>
          <w:szCs w:val="32"/>
          <w:highlight w:val="none"/>
        </w:rPr>
        <w:t>要及时通报</w:t>
      </w:r>
      <w:r>
        <w:rPr>
          <w:rFonts w:hint="eastAsia" w:ascii="仿宋" w:hAnsi="仿宋" w:eastAsia="仿宋" w:cs="仿宋"/>
          <w:color w:val="auto"/>
          <w:sz w:val="32"/>
          <w:szCs w:val="32"/>
          <w:highlight w:val="none"/>
          <w:lang w:eastAsia="zh-CN"/>
        </w:rPr>
        <w:t>相邻区域同级</w:t>
      </w:r>
      <w:r>
        <w:rPr>
          <w:rFonts w:hint="eastAsia" w:ascii="仿宋" w:hAnsi="仿宋" w:eastAsia="仿宋" w:cs="仿宋"/>
          <w:color w:val="auto"/>
          <w:sz w:val="32"/>
          <w:szCs w:val="32"/>
          <w:highlight w:val="none"/>
        </w:rPr>
        <w:t>政府及其生态环境部门</w:t>
      </w:r>
      <w:r>
        <w:rPr>
          <w:rFonts w:hint="eastAsia" w:ascii="仿宋" w:hAnsi="仿宋" w:eastAsia="仿宋" w:cs="仿宋"/>
          <w:color w:val="auto"/>
          <w:sz w:val="32"/>
          <w:szCs w:val="32"/>
          <w:highlight w:val="none"/>
          <w:lang w:eastAsia="zh-CN"/>
        </w:rPr>
        <w:t>，并上报郑州市生态环境应急指挥部</w:t>
      </w:r>
      <w:r>
        <w:rPr>
          <w:rFonts w:hint="eastAsia" w:ascii="仿宋" w:hAnsi="仿宋" w:eastAsia="仿宋" w:cs="仿宋"/>
          <w:color w:val="auto"/>
          <w:sz w:val="32"/>
          <w:szCs w:val="32"/>
          <w:highlight w:val="none"/>
        </w:rPr>
        <w:t>。</w:t>
      </w:r>
    </w:p>
    <w:p>
      <w:pPr>
        <w:pStyle w:val="3"/>
        <w:bidi w:val="0"/>
        <w:rPr>
          <w:color w:val="auto"/>
          <w:highlight w:val="none"/>
        </w:rPr>
      </w:pPr>
      <w:r>
        <w:rPr>
          <w:color w:val="auto"/>
          <w:highlight w:val="none"/>
        </w:rPr>
        <w:t>5　应急响应</w:t>
      </w:r>
    </w:p>
    <w:p>
      <w:pPr>
        <w:pStyle w:val="4"/>
        <w:bidi w:val="0"/>
        <w:rPr>
          <w:rFonts w:hint="default"/>
          <w:color w:val="auto"/>
          <w:highlight w:val="none"/>
          <w:lang w:val="en-US" w:eastAsia="zh-CN"/>
        </w:rPr>
      </w:pPr>
      <w:r>
        <w:rPr>
          <w:rFonts w:hint="eastAsia"/>
          <w:color w:val="auto"/>
          <w:highlight w:val="none"/>
          <w:lang w:val="en-US" w:eastAsia="zh-CN"/>
        </w:rPr>
        <w:t>5.1响应启动</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初判发生</w:t>
      </w:r>
      <w:r>
        <w:rPr>
          <w:rFonts w:hint="eastAsia" w:ascii="仿宋" w:hAnsi="仿宋" w:eastAsia="仿宋" w:cs="仿宋"/>
          <w:color w:val="auto"/>
          <w:sz w:val="32"/>
          <w:szCs w:val="32"/>
          <w:highlight w:val="none"/>
          <w:lang w:eastAsia="zh-CN"/>
        </w:rPr>
        <w:t>一般</w:t>
      </w:r>
      <w:r>
        <w:rPr>
          <w:rFonts w:hint="eastAsia" w:ascii="仿宋" w:hAnsi="仿宋" w:eastAsia="仿宋" w:cs="仿宋"/>
          <w:color w:val="auto"/>
          <w:sz w:val="32"/>
          <w:szCs w:val="32"/>
          <w:highlight w:val="none"/>
        </w:rPr>
        <w:t>突发环境事件</w:t>
      </w:r>
      <w:r>
        <w:rPr>
          <w:rFonts w:hint="eastAsia" w:ascii="仿宋" w:hAnsi="仿宋" w:eastAsia="仿宋" w:cs="仿宋"/>
          <w:color w:val="auto"/>
          <w:sz w:val="32"/>
          <w:szCs w:val="32"/>
          <w:highlight w:val="none"/>
          <w:lang w:eastAsia="zh-CN"/>
        </w:rPr>
        <w:t>时，以及满足以下响应条件时，由生态环境应急指挥部启动应急响应。</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响应条件：</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）发现工业固体废物和危险废物非法倾倒和填埋时；</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（2）接到企业报告的危化品泄漏信息、或其他安全生产导致的污染物泄漏信息时；</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（3）因突发事件造成污染物排放超过排放标准或者重点污染物排放总量控制指标时；</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（4）发生危化品运输车辆交通事故，或接到危化品运输交通事故信息报告时；</w:t>
      </w:r>
    </w:p>
    <w:p>
      <w:pPr>
        <w:spacing w:line="58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（5）接到上级政府或相关部门要求处置突发环境事件信息时。</w:t>
      </w:r>
    </w:p>
    <w:p>
      <w:pPr>
        <w:pStyle w:val="4"/>
        <w:bidi w:val="0"/>
        <w:rPr>
          <w:color w:val="auto"/>
          <w:highlight w:val="none"/>
        </w:rPr>
      </w:pPr>
      <w:r>
        <w:rPr>
          <w:color w:val="auto"/>
          <w:highlight w:val="none"/>
        </w:rPr>
        <w:t>5</w:t>
      </w:r>
      <w:r>
        <w:rPr>
          <w:rFonts w:hint="eastAsia"/>
          <w:color w:val="auto"/>
          <w:highlight w:val="none"/>
          <w:lang w:val="en-US" w:eastAsia="zh-CN"/>
        </w:rPr>
        <w:t>.2</w:t>
      </w:r>
      <w:r>
        <w:rPr>
          <w:color w:val="auto"/>
          <w:highlight w:val="none"/>
        </w:rPr>
        <w:t>响应措施</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（1）应急监测</w:t>
      </w:r>
    </w:p>
    <w:p>
      <w:pPr>
        <w:spacing w:line="580" w:lineRule="exact"/>
        <w:ind w:firstLine="640" w:firstLineChars="200"/>
        <w:rPr>
          <w:rFonts w:ascii="仿宋" w:hAnsi="仿宋" w:eastAsia="仿宋" w:cs="仿宋"/>
          <w:color w:val="auto"/>
          <w:sz w:val="32"/>
          <w:szCs w:val="32"/>
          <w:highlight w:val="none"/>
        </w:rPr>
      </w:pPr>
      <w:bookmarkStart w:id="46" w:name="_Hlk103362018"/>
      <w:r>
        <w:rPr>
          <w:rFonts w:hint="eastAsia" w:ascii="仿宋" w:hAnsi="仿宋" w:eastAsia="仿宋" w:cs="仿宋"/>
          <w:color w:val="auto"/>
          <w:sz w:val="32"/>
          <w:szCs w:val="32"/>
          <w:highlight w:val="none"/>
        </w:rPr>
        <w:t>由监测预警组负责。</w:t>
      </w:r>
    </w:p>
    <w:bookmarkEnd w:id="46"/>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负责组织专业队伍开展受事件影响区域的大气、水、土壤等环境质量监测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事件具体情况制定应急监测方案，明确监测点位、监测频次、监测项目、监测方法，负责样品检测、处理检测结果、出具监测快报并将监测结果报送给指挥部，并在本部门的部门预案中，制定应急监测工作方案，细化任务分工。</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区卫生健康委员会</w:t>
      </w:r>
      <w:r>
        <w:rPr>
          <w:rFonts w:hint="eastAsia" w:ascii="仿宋" w:hAnsi="仿宋" w:eastAsia="仿宋" w:cs="仿宋"/>
          <w:color w:val="auto"/>
          <w:sz w:val="32"/>
          <w:szCs w:val="32"/>
          <w:highlight w:val="none"/>
        </w:rPr>
        <w:t>负责组织卫生监督机构、疾病预防控制机构及相关医学机构，开展生活饮用水污染事件的卫生监督、现场流行病学调查、医疗救助以及饮用水水质监测等工作。</w:t>
      </w:r>
      <w:r>
        <w:rPr>
          <w:rFonts w:hint="eastAsia" w:ascii="仿宋" w:hAnsi="仿宋" w:eastAsia="仿宋" w:cs="仿宋"/>
          <w:color w:val="auto"/>
          <w:sz w:val="32"/>
          <w:szCs w:val="32"/>
          <w:highlight w:val="none"/>
          <w:lang w:eastAsia="zh-CN"/>
        </w:rPr>
        <w:t>区卫生健康委员会</w:t>
      </w:r>
      <w:r>
        <w:rPr>
          <w:rFonts w:hint="eastAsia" w:ascii="仿宋" w:hAnsi="仿宋" w:eastAsia="仿宋" w:cs="仿宋"/>
          <w:color w:val="auto"/>
          <w:sz w:val="32"/>
          <w:szCs w:val="32"/>
          <w:highlight w:val="none"/>
        </w:rPr>
        <w:t>在本部门的部门预案中，制定人员健康应急监测工作方案，细化任务分工。</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区</w:t>
      </w:r>
      <w:r>
        <w:rPr>
          <w:rFonts w:hint="eastAsia" w:ascii="仿宋" w:hAnsi="仿宋" w:eastAsia="仿宋" w:cs="仿宋"/>
          <w:color w:val="auto"/>
          <w:sz w:val="32"/>
          <w:szCs w:val="32"/>
          <w:highlight w:val="none"/>
          <w:lang w:val="en-US" w:eastAsia="zh-CN"/>
        </w:rPr>
        <w:t>农业农村工作委员会</w:t>
      </w:r>
      <w:r>
        <w:rPr>
          <w:rFonts w:hint="eastAsia" w:ascii="仿宋" w:hAnsi="仿宋" w:eastAsia="仿宋" w:cs="仿宋"/>
          <w:color w:val="auto"/>
          <w:sz w:val="32"/>
          <w:szCs w:val="32"/>
          <w:highlight w:val="none"/>
        </w:rPr>
        <w:t>负责指导河流水文参数监测、农村集中供水水质监测，保障水质安</w:t>
      </w:r>
      <w:r>
        <w:rPr>
          <w:rFonts w:hint="eastAsia" w:ascii="仿宋" w:hAnsi="仿宋" w:eastAsia="仿宋" w:cs="仿宋"/>
          <w:color w:val="auto"/>
          <w:sz w:val="32"/>
          <w:szCs w:val="32"/>
          <w:highlight w:val="none"/>
          <w:lang w:eastAsia="zh-CN"/>
        </w:rPr>
        <w:t>全。</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对于监测点位距离远、或者状况复杂监测难度大的事件，当不能及时得出监测结果时，</w:t>
      </w: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应当组织相关部门和机构有经验的人员和专家，对污染现状作出判断，为应急决策组作出决策提供依据，在应急监测有序开展后，重新补充精确的监测结果。</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（2）安全警戒</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由应急保障组负责。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发生交通事故导致的危化品泄漏事件时，</w:t>
      </w:r>
      <w:r>
        <w:rPr>
          <w:rFonts w:hint="default" w:ascii="仿宋" w:hAnsi="仿宋" w:eastAsia="仿宋" w:cs="仿宋"/>
          <w:color w:val="auto"/>
          <w:sz w:val="32"/>
          <w:szCs w:val="32"/>
          <w:highlight w:val="none"/>
          <w:u w:val="none"/>
          <w:lang w:eastAsia="zh-CN"/>
        </w:rPr>
        <w:t>市公安局惠济分局</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区交通运输局</w:t>
      </w:r>
      <w:r>
        <w:rPr>
          <w:rFonts w:hint="eastAsia" w:ascii="仿宋" w:hAnsi="仿宋" w:eastAsia="仿宋" w:cs="仿宋"/>
          <w:color w:val="auto"/>
          <w:sz w:val="32"/>
          <w:szCs w:val="32"/>
          <w:highlight w:val="none"/>
          <w:u w:val="none"/>
        </w:rPr>
        <w:t>、区</w:t>
      </w:r>
      <w:r>
        <w:rPr>
          <w:rFonts w:hint="eastAsia" w:ascii="仿宋" w:hAnsi="仿宋" w:eastAsia="仿宋" w:cs="仿宋"/>
          <w:color w:val="auto"/>
          <w:sz w:val="32"/>
          <w:szCs w:val="32"/>
          <w:highlight w:val="none"/>
          <w:u w:val="none"/>
          <w:lang w:val="en-US" w:eastAsia="zh-CN"/>
        </w:rPr>
        <w:t>城市管理局</w:t>
      </w:r>
      <w:r>
        <w:rPr>
          <w:rFonts w:hint="eastAsia" w:ascii="仿宋" w:hAnsi="仿宋" w:eastAsia="仿宋" w:cs="仿宋"/>
          <w:color w:val="auto"/>
          <w:sz w:val="32"/>
          <w:szCs w:val="32"/>
          <w:highlight w:val="none"/>
        </w:rPr>
        <w:t>在事故点及危化品已经污染的区域周围设置警戒带，禁止人员靠近或穿行。同时，在前方来车方向设置减速和前方事故标志。</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发生突发水污染事件时，</w:t>
      </w:r>
      <w:r>
        <w:rPr>
          <w:rFonts w:hint="default" w:ascii="仿宋" w:hAnsi="仿宋" w:eastAsia="仿宋" w:cs="仿宋"/>
          <w:color w:val="auto"/>
          <w:sz w:val="32"/>
          <w:szCs w:val="32"/>
          <w:highlight w:val="none"/>
          <w:u w:val="none"/>
          <w:lang w:eastAsia="zh-CN"/>
        </w:rPr>
        <w:t>市公安局惠济分局</w:t>
      </w:r>
      <w:r>
        <w:rPr>
          <w:rFonts w:hint="eastAsia" w:ascii="仿宋" w:hAnsi="仿宋" w:eastAsia="仿宋" w:cs="仿宋"/>
          <w:color w:val="auto"/>
          <w:sz w:val="32"/>
          <w:szCs w:val="32"/>
          <w:highlight w:val="none"/>
        </w:rPr>
        <w:t>在受污染水体周围设置警示牌或悬挂警示条幅，</w:t>
      </w:r>
      <w:r>
        <w:rPr>
          <w:rFonts w:hint="eastAsia" w:ascii="仿宋" w:hAnsi="仿宋" w:eastAsia="仿宋" w:cs="仿宋"/>
          <w:color w:val="auto"/>
          <w:sz w:val="32"/>
          <w:szCs w:val="32"/>
          <w:highlight w:val="none"/>
          <w:u w:val="none"/>
        </w:rPr>
        <w:t>警示人员不得取水</w:t>
      </w:r>
      <w:r>
        <w:rPr>
          <w:rFonts w:hint="eastAsia" w:ascii="仿宋" w:hAnsi="仿宋" w:eastAsia="仿宋" w:cs="仿宋"/>
          <w:color w:val="auto"/>
          <w:sz w:val="32"/>
          <w:szCs w:val="32"/>
          <w:highlight w:val="none"/>
        </w:rPr>
        <w:t>或以其他方式靠近污染水体，同时通过多种渠道将警示信息通知可能受影响人群。必要时，安排人员在污染区域巡查，禁止无关人员靠近。</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发生突发大气污染事件时，</w:t>
      </w:r>
      <w:r>
        <w:rPr>
          <w:rFonts w:hint="default" w:ascii="仿宋" w:hAnsi="仿宋" w:eastAsia="仿宋" w:cs="仿宋"/>
          <w:color w:val="auto"/>
          <w:sz w:val="32"/>
          <w:szCs w:val="32"/>
          <w:highlight w:val="none"/>
          <w:u w:val="none"/>
          <w:lang w:eastAsia="zh-CN"/>
        </w:rPr>
        <w:t>市公安局惠济分局</w:t>
      </w:r>
      <w:r>
        <w:rPr>
          <w:rFonts w:hint="eastAsia" w:ascii="仿宋" w:hAnsi="仿宋" w:eastAsia="仿宋" w:cs="仿宋"/>
          <w:color w:val="auto"/>
          <w:sz w:val="32"/>
          <w:szCs w:val="32"/>
          <w:highlight w:val="none"/>
        </w:rPr>
        <w:t>在污染源周围、受污染影响区域周围设置安全防护，禁止无关人员靠近，避免公众受到健康危害。</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（3）污染处置</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由污染处置组负责。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1）水污染处置</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①污染源控制</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企业有毒有害物质泄漏引发的突发环境事件，根据企业突发环境事件应急预案控制污染源，由企业第一时间采取堵漏、倒罐、关闭闸阀等措施减少或消除有毒有害物质泄漏。泄漏源控制难度过大时，</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生态环境应急指挥部结合专家意见会商后提出污染源控制方案。</w:t>
      </w:r>
    </w:p>
    <w:p>
      <w:pPr>
        <w:spacing w:line="580" w:lineRule="exact"/>
        <w:ind w:firstLine="640" w:firstLineChars="200"/>
        <w:rPr>
          <w:rFonts w:ascii="仿宋" w:hAnsi="仿宋" w:eastAsia="仿宋" w:cs="仿宋"/>
          <w:color w:val="auto"/>
          <w:sz w:val="32"/>
          <w:szCs w:val="32"/>
          <w:highlight w:val="none"/>
          <w:u w:val="wave"/>
        </w:rPr>
      </w:pPr>
      <w:r>
        <w:rPr>
          <w:rFonts w:hint="eastAsia" w:ascii="仿宋" w:hAnsi="仿宋" w:eastAsia="仿宋" w:cs="仿宋"/>
          <w:color w:val="auto"/>
          <w:sz w:val="32"/>
          <w:szCs w:val="32"/>
          <w:highlight w:val="none"/>
        </w:rPr>
        <w:t>交通事故危化品泄漏引发的突发环境事件，</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生态环境应急指挥部协调</w:t>
      </w:r>
      <w:r>
        <w:rPr>
          <w:rFonts w:hint="eastAsia" w:ascii="仿宋" w:hAnsi="仿宋" w:eastAsia="仿宋" w:cs="仿宋"/>
          <w:color w:val="auto"/>
          <w:sz w:val="32"/>
          <w:szCs w:val="32"/>
          <w:highlight w:val="none"/>
          <w:lang w:eastAsia="zh-CN"/>
        </w:rPr>
        <w:t>惠济区</w:t>
      </w:r>
      <w:r>
        <w:rPr>
          <w:rFonts w:hint="eastAsia" w:ascii="仿宋" w:hAnsi="仿宋" w:eastAsia="仿宋" w:cs="仿宋"/>
          <w:color w:val="auto"/>
          <w:sz w:val="32"/>
          <w:szCs w:val="32"/>
          <w:highlight w:val="none"/>
        </w:rPr>
        <w:t>消防</w:t>
      </w:r>
      <w:r>
        <w:rPr>
          <w:rFonts w:hint="eastAsia" w:ascii="仿宋" w:hAnsi="仿宋" w:eastAsia="仿宋" w:cs="仿宋"/>
          <w:color w:val="auto"/>
          <w:sz w:val="32"/>
          <w:szCs w:val="32"/>
          <w:highlight w:val="none"/>
          <w:lang w:eastAsia="zh-CN"/>
        </w:rPr>
        <w:t>救援大</w:t>
      </w:r>
      <w:r>
        <w:rPr>
          <w:rFonts w:hint="eastAsia" w:ascii="仿宋" w:hAnsi="仿宋" w:eastAsia="仿宋" w:cs="仿宋"/>
          <w:color w:val="auto"/>
          <w:sz w:val="32"/>
          <w:szCs w:val="32"/>
          <w:highlight w:val="none"/>
        </w:rPr>
        <w:t>队及时采取堵漏、倒罐等措施，减少或消除危化品泄漏。难以控制泄漏时，</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生态环境应急指挥部应及时</w:t>
      </w:r>
      <w:bookmarkStart w:id="47" w:name="_Hlk103362241"/>
      <w:r>
        <w:rPr>
          <w:rFonts w:hint="eastAsia" w:ascii="仿宋" w:hAnsi="仿宋" w:eastAsia="仿宋" w:cs="仿宋"/>
          <w:color w:val="auto"/>
          <w:sz w:val="32"/>
          <w:szCs w:val="32"/>
          <w:highlight w:val="none"/>
        </w:rPr>
        <w:t>调集工程车辆</w:t>
      </w:r>
      <w:bookmarkEnd w:id="47"/>
      <w:r>
        <w:rPr>
          <w:rFonts w:hint="eastAsia" w:ascii="仿宋" w:hAnsi="仿宋" w:eastAsia="仿宋" w:cs="仿宋"/>
          <w:color w:val="auto"/>
          <w:sz w:val="32"/>
          <w:szCs w:val="32"/>
          <w:highlight w:val="none"/>
        </w:rPr>
        <w:t>等，根据现场地形、污染物走向实施污染物拦截、导流暂存等措施，</w:t>
      </w:r>
      <w:r>
        <w:rPr>
          <w:rFonts w:hint="default" w:ascii="仿宋" w:hAnsi="仿宋" w:eastAsia="仿宋" w:cs="仿宋"/>
          <w:color w:val="auto"/>
          <w:sz w:val="32"/>
          <w:szCs w:val="32"/>
          <w:highlight w:val="none"/>
          <w:lang w:val="en-US" w:eastAsia="zh-CN"/>
        </w:rPr>
        <w:t>市公安局惠济分局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郑州市公安交通管理局第五支队、</w:t>
      </w:r>
      <w:r>
        <w:rPr>
          <w:rFonts w:hint="eastAsia" w:ascii="仿宋" w:hAnsi="仿宋" w:eastAsia="仿宋" w:cs="仿宋"/>
          <w:color w:val="auto"/>
          <w:sz w:val="32"/>
          <w:szCs w:val="32"/>
          <w:highlight w:val="none"/>
        </w:rPr>
        <w:t>区消防</w:t>
      </w:r>
      <w:r>
        <w:rPr>
          <w:rFonts w:hint="eastAsia" w:ascii="仿宋" w:hAnsi="仿宋" w:eastAsia="仿宋" w:cs="仿宋"/>
          <w:color w:val="auto"/>
          <w:sz w:val="32"/>
          <w:szCs w:val="32"/>
          <w:highlight w:val="none"/>
          <w:lang w:eastAsia="zh-CN"/>
        </w:rPr>
        <w:t>救援</w:t>
      </w:r>
      <w:r>
        <w:rPr>
          <w:rFonts w:hint="eastAsia" w:ascii="仿宋" w:hAnsi="仿宋" w:eastAsia="仿宋" w:cs="仿宋"/>
          <w:color w:val="auto"/>
          <w:sz w:val="32"/>
          <w:szCs w:val="32"/>
          <w:highlight w:val="none"/>
        </w:rPr>
        <w:t>大队做好配合工作。</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②污染物拦截</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涉水突发环境事件，</w:t>
      </w:r>
      <w:bookmarkStart w:id="48" w:name="_Hlk103362282"/>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rPr>
        <w:t>生态环境局</w:t>
      </w:r>
      <w:r>
        <w:rPr>
          <w:rFonts w:hint="eastAsia" w:ascii="仿宋" w:hAnsi="仿宋" w:eastAsia="仿宋" w:cs="仿宋"/>
          <w:color w:val="auto"/>
          <w:sz w:val="32"/>
          <w:szCs w:val="32"/>
          <w:highlight w:val="none"/>
          <w:lang w:val="en-US" w:eastAsia="zh-CN"/>
        </w:rPr>
        <w:t>惠济分局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区城市管理局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区农业农村工作委员会</w:t>
      </w:r>
      <w:r>
        <w:rPr>
          <w:rFonts w:hint="eastAsia" w:ascii="仿宋" w:hAnsi="仿宋" w:eastAsia="仿宋" w:cs="仿宋"/>
          <w:color w:val="auto"/>
          <w:sz w:val="32"/>
          <w:szCs w:val="32"/>
          <w:highlight w:val="none"/>
        </w:rPr>
        <w:t>等部门以及事发地政府在</w:t>
      </w:r>
      <w:bookmarkEnd w:id="48"/>
      <w:r>
        <w:rPr>
          <w:rFonts w:hint="eastAsia" w:ascii="仿宋" w:hAnsi="仿宋" w:eastAsia="仿宋" w:cs="仿宋"/>
          <w:color w:val="auto"/>
          <w:sz w:val="32"/>
          <w:szCs w:val="32"/>
          <w:highlight w:val="none"/>
        </w:rPr>
        <w:t>污染源周围、污染物传输途径中、敏感目标周围根据实际情况选择合适的位置，根据丰水期、枯水期的具体水文条件，采取设立围栏、围堰、开挖导流沟、筑坝、落闸蓄水等方式，控制或减缓污染扩散。</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③污染物</w:t>
      </w:r>
      <w:r>
        <w:rPr>
          <w:rFonts w:hint="eastAsia" w:ascii="仿宋" w:hAnsi="仿宋" w:eastAsia="仿宋" w:cs="仿宋"/>
          <w:color w:val="auto"/>
          <w:sz w:val="32"/>
          <w:szCs w:val="32"/>
          <w:highlight w:val="none"/>
          <w:lang w:val="en-US" w:eastAsia="zh-CN"/>
        </w:rPr>
        <w:t>去除</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牵头制定污染去除方案，污染处置组的其他成员单位协助落实污染去除措施。</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陆地表面的污染物，涉及交通运输事故的，由</w:t>
      </w:r>
      <w:r>
        <w:rPr>
          <w:rFonts w:hint="eastAsia" w:ascii="仿宋" w:hAnsi="仿宋" w:eastAsia="仿宋" w:cs="仿宋"/>
          <w:color w:val="auto"/>
          <w:sz w:val="32"/>
          <w:szCs w:val="32"/>
          <w:highlight w:val="none"/>
          <w:lang w:eastAsia="zh-CN"/>
        </w:rPr>
        <w:t>区交通运输局</w:t>
      </w:r>
      <w:r>
        <w:rPr>
          <w:rFonts w:hint="eastAsia" w:ascii="仿宋" w:hAnsi="仿宋" w:eastAsia="仿宋" w:cs="仿宋"/>
          <w:color w:val="auto"/>
          <w:sz w:val="32"/>
          <w:szCs w:val="32"/>
          <w:highlight w:val="none"/>
        </w:rPr>
        <w:t>组织，其他事故造成的陆地表面污染物由</w:t>
      </w: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组织，通过收集转移、石灰或沙土吸附等方式去除，或责令涉事单位进行清理。</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水体中的污染物，根据污染物性质和浓度，</w:t>
      </w:r>
      <w:bookmarkStart w:id="49" w:name="_Hlk103362341"/>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、各供水及管理单位根据专家意见</w:t>
      </w:r>
      <w:bookmarkEnd w:id="49"/>
      <w:r>
        <w:rPr>
          <w:rFonts w:hint="eastAsia" w:ascii="仿宋" w:hAnsi="仿宋" w:eastAsia="仿宋" w:cs="仿宋"/>
          <w:color w:val="auto"/>
          <w:sz w:val="32"/>
          <w:szCs w:val="32"/>
          <w:highlight w:val="none"/>
        </w:rPr>
        <w:t>，采取方式去除污染物，或</w:t>
      </w:r>
      <w:r>
        <w:rPr>
          <w:rFonts w:hint="eastAsia" w:ascii="仿宋" w:hAnsi="仿宋" w:eastAsia="仿宋" w:cs="仿宋"/>
          <w:color w:val="auto"/>
          <w:sz w:val="32"/>
          <w:szCs w:val="32"/>
          <w:highlight w:val="none"/>
          <w:lang w:eastAsia="zh-CN"/>
        </w:rPr>
        <w:t>由惠济区农业农村工作委员会</w:t>
      </w:r>
      <w:r>
        <w:rPr>
          <w:rFonts w:hint="eastAsia" w:ascii="仿宋" w:hAnsi="仿宋" w:eastAsia="仿宋" w:cs="仿宋"/>
          <w:color w:val="auto"/>
          <w:sz w:val="32"/>
          <w:szCs w:val="32"/>
          <w:highlight w:val="none"/>
        </w:rPr>
        <w:t>采取开闸放水稀释污染物至达标水平的方式消除污染。</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2）大气污染处置</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①污染源控制</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根据企业突发环境事件应急预案控制污染源，由企业第一时间采取堵漏、倒罐、关闭闸阀等措施减少或消除有毒有害物质泄漏。</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火灾、爆炸事故引发突发大气污染事件，或有毒有害气体泄漏伴随火灾、爆炸事故的，消防处置措施应由区消防救援大队根据相应灾害处置规程在第一时间进行处置，防止灾害扩大。</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②污染物</w:t>
      </w:r>
      <w:r>
        <w:rPr>
          <w:rFonts w:hint="eastAsia" w:ascii="仿宋" w:hAnsi="仿宋" w:eastAsia="仿宋" w:cs="仿宋"/>
          <w:color w:val="auto"/>
          <w:sz w:val="32"/>
          <w:szCs w:val="32"/>
          <w:highlight w:val="none"/>
          <w:lang w:val="en-US" w:eastAsia="zh-CN"/>
        </w:rPr>
        <w:t>去除</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因事故引发大气污染事件由区消防</w:t>
      </w:r>
      <w:r>
        <w:rPr>
          <w:rFonts w:hint="eastAsia" w:ascii="仿宋" w:hAnsi="仿宋" w:eastAsia="仿宋" w:cs="仿宋"/>
          <w:color w:val="auto"/>
          <w:sz w:val="32"/>
          <w:szCs w:val="32"/>
          <w:highlight w:val="none"/>
          <w:lang w:eastAsia="zh-CN"/>
        </w:rPr>
        <w:t>救援</w:t>
      </w:r>
      <w:r>
        <w:rPr>
          <w:rFonts w:hint="eastAsia" w:ascii="仿宋" w:hAnsi="仿宋" w:eastAsia="仿宋" w:cs="仿宋"/>
          <w:color w:val="auto"/>
          <w:sz w:val="32"/>
          <w:szCs w:val="32"/>
          <w:highlight w:val="none"/>
        </w:rPr>
        <w:t>大队在污染源周围采取喷淋、水幕等方式，其他因素引发大气污染事件由环卫部门利用雾炮控扬尘车，将大气中的污染物转移至水体中，按照水污染的方式处置。</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）资源调用</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由应急保障组负责。</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根据已经发生或可能发生的事件特征、事件所在地的地理位置特征，判断需要的物资种类并预估物资数量，</w:t>
      </w:r>
      <w:bookmarkStart w:id="50" w:name="_Hlk103362405"/>
      <w:r>
        <w:rPr>
          <w:rFonts w:hint="eastAsia" w:ascii="仿宋" w:hAnsi="仿宋" w:eastAsia="仿宋" w:cs="仿宋"/>
          <w:color w:val="auto"/>
          <w:sz w:val="32"/>
          <w:szCs w:val="32"/>
          <w:highlight w:val="none"/>
        </w:rPr>
        <w:t>指挥部提出重要应急物资需求，</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应急管理局根据</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政府要求下达重要应急物资动用指令，调集物资到现场物资存放点</w:t>
      </w:r>
      <w:bookmarkEnd w:id="50"/>
      <w:r>
        <w:rPr>
          <w:rFonts w:hint="eastAsia" w:ascii="仿宋" w:hAnsi="仿宋" w:eastAsia="仿宋" w:cs="仿宋"/>
          <w:color w:val="auto"/>
          <w:sz w:val="32"/>
          <w:szCs w:val="32"/>
          <w:highlight w:val="none"/>
        </w:rPr>
        <w:t>或做好调配准备。</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惠济区生态环境应急</w:t>
      </w:r>
      <w:r>
        <w:rPr>
          <w:rFonts w:hint="eastAsia" w:ascii="仿宋" w:hAnsi="仿宋" w:eastAsia="仿宋" w:cs="仿宋"/>
          <w:color w:val="auto"/>
          <w:sz w:val="32"/>
          <w:szCs w:val="32"/>
          <w:highlight w:val="none"/>
        </w:rPr>
        <w:t>物资（包括数据、信息）调用程序按照相关法律法规规定，执行以下调用程序：</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①指挥部统一调用：指挥部通过分析应急处置方案，以及事件处置进展信息，确定所需的应急物资。应急保障组根据确定的物资种类与数量，做好联系、购买、调配、分发、统计、登记等工作。</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②各工作组申请调用：在事件处置工作中，各工作组需要增加应急物资时，由各工作组牵头单位统计汇总后，向指挥部提出申请，指挥部批复后由应急保障组调配；情况紧急时，各工作组牵头单位直接向应急保障组提出物资增调要求及紧急情况说明。</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③跨区域物资调用：当行政区域内的物资无法满足应急需求、需要调用其他</w:t>
      </w:r>
      <w:r>
        <w:rPr>
          <w:rFonts w:hint="eastAsia" w:ascii="仿宋" w:hAnsi="仿宋" w:eastAsia="仿宋" w:cs="仿宋"/>
          <w:color w:val="auto"/>
          <w:sz w:val="32"/>
          <w:szCs w:val="32"/>
          <w:highlight w:val="none"/>
          <w:lang w:eastAsia="zh-CN"/>
        </w:rPr>
        <w:t>同级政府</w:t>
      </w:r>
      <w:r>
        <w:rPr>
          <w:rFonts w:hint="eastAsia" w:ascii="仿宋" w:hAnsi="仿宋" w:eastAsia="仿宋" w:cs="仿宋"/>
          <w:color w:val="auto"/>
          <w:sz w:val="32"/>
          <w:szCs w:val="32"/>
          <w:highlight w:val="none"/>
        </w:rPr>
        <w:t>应急物资时，由指挥部负责出面联系协调，应急保障组根据指挥部指示负责具体接洽并完成调配工作。</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）人员疏散及救治</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①人员疏散及健康防护由应急保障组负责。</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当发生污染气体泄漏且气体毒性与泄漏量可能会对周边公众的生命健康造成威胁时，由</w:t>
      </w:r>
      <w:bookmarkStart w:id="51" w:name="_Hlk103362555"/>
      <w:r>
        <w:rPr>
          <w:rFonts w:hint="eastAsia" w:ascii="仿宋" w:hAnsi="仿宋" w:eastAsia="仿宋" w:cs="仿宋"/>
          <w:color w:val="auto"/>
          <w:sz w:val="32"/>
          <w:szCs w:val="32"/>
          <w:highlight w:val="none"/>
        </w:rPr>
        <w:t>指挥部提出人员疏散建议，应急决策组决定实际疏散范围，相关街道办</w:t>
      </w:r>
      <w:r>
        <w:rPr>
          <w:rFonts w:hint="eastAsia" w:ascii="仿宋" w:hAnsi="仿宋" w:eastAsia="仿宋" w:cs="仿宋"/>
          <w:color w:val="auto"/>
          <w:sz w:val="32"/>
          <w:szCs w:val="32"/>
          <w:highlight w:val="none"/>
          <w:lang w:eastAsia="zh-CN"/>
        </w:rPr>
        <w:t>、管委会</w:t>
      </w:r>
      <w:r>
        <w:rPr>
          <w:rFonts w:hint="eastAsia" w:ascii="仿宋" w:hAnsi="仿宋" w:eastAsia="仿宋" w:cs="仿宋"/>
          <w:color w:val="auto"/>
          <w:sz w:val="32"/>
          <w:szCs w:val="32"/>
          <w:highlight w:val="none"/>
        </w:rPr>
        <w:t>负责具体组织疏散，</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应急管理局、</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lang w:eastAsia="zh-CN"/>
        </w:rPr>
        <w:t>公安分局</w:t>
      </w:r>
      <w:r>
        <w:rPr>
          <w:rFonts w:hint="eastAsia" w:ascii="仿宋" w:hAnsi="仿宋" w:eastAsia="仿宋" w:cs="仿宋"/>
          <w:color w:val="auto"/>
          <w:sz w:val="32"/>
          <w:szCs w:val="32"/>
          <w:highlight w:val="none"/>
        </w:rPr>
        <w:t>协助</w:t>
      </w:r>
      <w:r>
        <w:rPr>
          <w:rFonts w:hint="eastAsia" w:ascii="仿宋" w:hAnsi="仿宋" w:eastAsia="仿宋" w:cs="仿宋"/>
          <w:color w:val="auto"/>
          <w:sz w:val="32"/>
          <w:szCs w:val="32"/>
          <w:highlight w:val="none"/>
          <w:lang w:eastAsia="zh-CN"/>
        </w:rPr>
        <w:t>组织发放必要的个人防护装备和物资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区科工局可组织联系协调中国电信、中国移动、中国联通等通讯公司</w:t>
      </w:r>
      <w:r>
        <w:rPr>
          <w:rFonts w:hint="eastAsia" w:ascii="仿宋" w:hAnsi="仿宋" w:eastAsia="仿宋" w:cs="仿宋"/>
          <w:color w:val="auto"/>
          <w:sz w:val="32"/>
          <w:szCs w:val="32"/>
          <w:highlight w:val="none"/>
        </w:rPr>
        <w:t>通过手机短信、广播、电话等方式通知疏散区人员，告知疏散地点、疏散路线、需自行采取的防护措施以及其他疏散注意事项。</w:t>
      </w:r>
    </w:p>
    <w:bookmarkEnd w:id="51"/>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当泄漏的污染气体不会对周边公众的生命健康造成威胁但因异味等问题影响公众正常生活时，由指挥部办公室组织媒体或社区通过广播、新闻、短信等方式，向公众发布健康防护信息，包括：紧闭门窗、使用空气净化设备、减少出行、出门佩戴口罩等，并告知影响可能持续的时间。</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②人员救治</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由医学救援组负责。</w:t>
      </w:r>
    </w:p>
    <w:p>
      <w:pPr>
        <w:spacing w:line="580" w:lineRule="exact"/>
        <w:ind w:firstLine="640" w:firstLineChars="200"/>
        <w:rPr>
          <w:rFonts w:ascii="仿宋" w:hAnsi="仿宋" w:eastAsia="仿宋" w:cs="仿宋"/>
          <w:color w:val="auto"/>
          <w:sz w:val="32"/>
          <w:szCs w:val="32"/>
          <w:highlight w:val="none"/>
        </w:rPr>
      </w:pPr>
      <w:bookmarkStart w:id="52" w:name="_Hlk103362595"/>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卫生健康委员会组织各医疗机构负责将突发环境事件中受污染伤害或疑似伤害人员及时送至医疗机构救治。</w:t>
      </w:r>
    </w:p>
    <w:bookmarkEnd w:id="52"/>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）信息发布</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由新闻发布组负责。</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应急处置过程中，新闻发布组负责通过电视、报纸、微博、微信、官方网站、短信、人群聚齐区的展示屏等方式，持续向社会和公众发布必要的事件信息，做到公开透明，正确引导舆论，避免产生谣言。发布的信息包括：公众健康提醒信息、污染控制信息、公众关注的污染监测数据和结果、指挥部采取的应急行动等。指挥部根据事态需要组织召开新闻发布会。</w:t>
      </w:r>
    </w:p>
    <w:p>
      <w:pPr>
        <w:pStyle w:val="4"/>
        <w:bidi w:val="0"/>
        <w:rPr>
          <w:rFonts w:hint="eastAsia"/>
          <w:color w:val="auto"/>
          <w:highlight w:val="none"/>
          <w:lang w:val="en-US" w:eastAsia="zh-CN"/>
        </w:rPr>
      </w:pPr>
      <w:bookmarkStart w:id="53" w:name="_Toc31791"/>
      <w:bookmarkStart w:id="54" w:name="_Toc13799"/>
      <w:r>
        <w:rPr>
          <w:rFonts w:hint="eastAsia"/>
          <w:color w:val="auto"/>
          <w:highlight w:val="none"/>
          <w:lang w:val="en-US" w:eastAsia="zh-CN"/>
        </w:rPr>
        <w:t>5.3处置现场关键点位设置</w:t>
      </w:r>
      <w:bookmarkEnd w:id="53"/>
      <w:bookmarkEnd w:id="54"/>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应急响应开始后，在应急处置工作现场设置关键点，包括现场指挥部、人员集合点、物资存放点、紧急救护点。关键点位选址原则如下：</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现场指挥部：</w:t>
      </w:r>
      <w:r>
        <w:rPr>
          <w:rFonts w:hint="eastAsia" w:ascii="仿宋" w:hAnsi="仿宋" w:eastAsia="仿宋" w:cs="仿宋"/>
          <w:color w:val="auto"/>
          <w:sz w:val="32"/>
          <w:szCs w:val="32"/>
          <w:highlight w:val="none"/>
          <w:lang w:eastAsia="zh-CN"/>
        </w:rPr>
        <w:t>必要时</w:t>
      </w:r>
      <w:r>
        <w:rPr>
          <w:rFonts w:hint="eastAsia" w:ascii="仿宋" w:hAnsi="仿宋" w:eastAsia="仿宋" w:cs="仿宋"/>
          <w:color w:val="auto"/>
          <w:sz w:val="32"/>
          <w:szCs w:val="32"/>
          <w:highlight w:val="none"/>
        </w:rPr>
        <w:t>在污染事故现场或关键的应急处置现场附近设置现场指挥部（对于突发大气污染事件设置在事故点上风向安全距离处），有现成办公场所或民房的，由指挥部办公室负责沟通协调，征用办公场所或民房作为现场指挥部所在地；无办公场所或民房的，选择开阔平坦处搭建帐篷作为现场指挥部所在地。地点要满足交通便利、通讯顺畅的要求。</w:t>
      </w:r>
    </w:p>
    <w:p>
      <w:pPr>
        <w:spacing w:line="58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集合点：人员集合点作为应急人员到达污染现场后的集合点，可将现场指挥部外围作为人员集合点。在现场指挥部未建立起来时，选择距离污染现场1公里范围内（对于突发大气污染事件设置在事故点上风向安全距离内）空旷场所作为集合点。集合点要满足交通便利、处于污染现场与现场指挥部之间、地面空旷的要求。</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资存放点：在污染事故现场附近设置物资暂时存放点，存放点需满足的要求有：运输车辆能够通行、有平整地面、避开低洼处、距离应急措施实施现场足够近。根据存放物资的特性、天气状况等因素，物资存放点增设隔水层、防水棚等物资保护措施。</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紧急救护点：事件发生后，如果有人员健康受到损害或疑似损害的情况出现，除了在区域内的医院开通应急绿色通道外，还要在现场设置紧急救护点。对于有毒有害气体泄漏事件，紧急救护点设置在事故点上风向安全距离处，由医院派出急救车、急救设备和医护人员驻扎在紧急救护点处理突发状况；对于非有毒有害气体泄漏事件，由于一般不会出现紧急人员健康损害情况，可在人员集合场所内设置救护点，以备不时之需。</w:t>
      </w:r>
    </w:p>
    <w:p>
      <w:pPr>
        <w:pStyle w:val="4"/>
        <w:pageBreakBefore w:val="0"/>
        <w:kinsoku/>
        <w:wordWrap/>
        <w:overflowPunct/>
        <w:topLinePunct w:val="0"/>
        <w:autoSpaceDE/>
        <w:autoSpaceDN/>
        <w:bidi w:val="0"/>
        <w:adjustRightInd/>
        <w:snapToGrid/>
        <w:spacing w:line="560" w:lineRule="exact"/>
        <w:textAlignment w:val="auto"/>
        <w:rPr>
          <w:rFonts w:hint="eastAsia" w:ascii="Times New Roman" w:hAnsi="Times New Roman"/>
          <w:color w:val="auto"/>
          <w:highlight w:val="none"/>
          <w:lang w:val="en-US" w:eastAsia="zh-CN"/>
        </w:rPr>
      </w:pPr>
      <w:bookmarkStart w:id="55" w:name="_Toc29258"/>
      <w:bookmarkStart w:id="56" w:name="_Toc5907"/>
      <w:r>
        <w:rPr>
          <w:rFonts w:hint="eastAsia" w:ascii="Times New Roman" w:hAnsi="Times New Roman"/>
          <w:color w:val="auto"/>
          <w:highlight w:val="none"/>
          <w:lang w:val="en-US" w:eastAsia="zh-CN"/>
        </w:rPr>
        <w:t>5.4社会专业机构参与应急处置</w:t>
      </w:r>
      <w:bookmarkEnd w:id="55"/>
      <w:bookmarkEnd w:id="56"/>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必要时，可征集社会上有条件的专业机构参与应急处置。专业机构在</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生态环境应急指挥部指挥下参与工作，根据可承担的工作内容纳入对应的应急行动组。行动组牵头单位统一安排专业机构的工作内容，并负责在应急处置结束后核定专业机构的工作量和工作成效。应急结束后，由</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人民政府批复，按照工作量给予社会专业机构适当数量的补贴。</w:t>
      </w:r>
    </w:p>
    <w:p>
      <w:pPr>
        <w:pStyle w:val="4"/>
        <w:pageBreakBefore w:val="0"/>
        <w:kinsoku/>
        <w:wordWrap/>
        <w:overflowPunct/>
        <w:topLinePunct w:val="0"/>
        <w:autoSpaceDE/>
        <w:autoSpaceDN/>
        <w:bidi w:val="0"/>
        <w:adjustRightInd/>
        <w:snapToGrid/>
        <w:spacing w:line="560" w:lineRule="exact"/>
        <w:textAlignment w:val="auto"/>
        <w:rPr>
          <w:rFonts w:hint="eastAsia" w:ascii="Times New Roman" w:hAnsi="Times New Roman"/>
          <w:color w:val="auto"/>
          <w:highlight w:val="none"/>
          <w:lang w:val="en-US" w:eastAsia="zh-CN"/>
        </w:rPr>
      </w:pPr>
      <w:bookmarkStart w:id="57" w:name="_Toc7292"/>
      <w:bookmarkStart w:id="58" w:name="_Toc25041"/>
      <w:r>
        <w:rPr>
          <w:rFonts w:hint="eastAsia" w:ascii="Times New Roman" w:hAnsi="Times New Roman"/>
          <w:color w:val="auto"/>
          <w:highlight w:val="none"/>
          <w:lang w:val="en-US" w:eastAsia="zh-CN"/>
        </w:rPr>
        <w:t>5.5</w:t>
      </w:r>
      <w:bookmarkEnd w:id="57"/>
      <w:bookmarkEnd w:id="58"/>
      <w:bookmarkStart w:id="59" w:name="_Toc7667"/>
      <w:bookmarkStart w:id="60" w:name="_Toc14552"/>
      <w:r>
        <w:rPr>
          <w:rFonts w:hint="eastAsia" w:ascii="Times New Roman" w:hAnsi="Times New Roman"/>
          <w:color w:val="auto"/>
          <w:highlight w:val="none"/>
          <w:lang w:val="en-US" w:eastAsia="zh-CN"/>
        </w:rPr>
        <w:t>响应终止</w:t>
      </w:r>
      <w:bookmarkEnd w:id="59"/>
      <w:bookmarkEnd w:id="60"/>
      <w:r>
        <w:rPr>
          <w:rFonts w:hint="eastAsia" w:ascii="Times New Roman" w:hAnsi="Times New Roman"/>
          <w:color w:val="auto"/>
          <w:highlight w:val="none"/>
          <w:lang w:val="en-US" w:eastAsia="zh-CN"/>
        </w:rPr>
        <w:t xml:space="preserve"> </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当达到以下条件时，由</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生态环境应急指挥部组织专家及应急处置主要参与单位的负责人进行会商，会商认为可终止应急的，</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lang w:val="en-US" w:eastAsia="zh-CN"/>
        </w:rPr>
        <w:t>生态环境</w:t>
      </w:r>
      <w:r>
        <w:rPr>
          <w:rFonts w:hint="eastAsia" w:ascii="仿宋" w:hAnsi="仿宋" w:eastAsia="仿宋" w:cs="仿宋"/>
          <w:color w:val="auto"/>
          <w:sz w:val="32"/>
          <w:szCs w:val="32"/>
          <w:highlight w:val="none"/>
        </w:rPr>
        <w:t>应急指挥部宣布响应终止：</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（1）污染源完全得到控制，气态或液态化学品、有毒有害气体、含有毒有害物质的污水或其他污染物质不再向环境中泄漏</w:t>
      </w:r>
      <w:r>
        <w:rPr>
          <w:rFonts w:hint="eastAsia" w:ascii="仿宋" w:hAnsi="仿宋" w:eastAsia="仿宋" w:cs="仿宋"/>
          <w:color w:val="auto"/>
          <w:sz w:val="32"/>
          <w:szCs w:val="32"/>
          <w:highlight w:val="none"/>
          <w:lang w:eastAsia="zh-CN"/>
        </w:rPr>
        <w:t>；</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（2）环境介质中的污染物已降至规定限值以内，大气或水体中的污染物符合环境空气质量标准、地表水环境质量标准等规定的标准限值；没有现行环境质量标准的物质，采用本底值作为规定限值，或</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生态环境应急指挥部根据其他标准或专家研判决策确定需达到的规定限值</w:t>
      </w:r>
      <w:r>
        <w:rPr>
          <w:rFonts w:hint="eastAsia" w:ascii="仿宋" w:hAnsi="仿宋" w:eastAsia="仿宋" w:cs="仿宋"/>
          <w:color w:val="auto"/>
          <w:sz w:val="32"/>
          <w:szCs w:val="32"/>
          <w:highlight w:val="none"/>
          <w:lang w:eastAsia="zh-CN"/>
        </w:rPr>
        <w:t>；</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（3）突发环境事件造成的环境危害和人身健康威胁基本消除。</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事件信息经核实属于纯安全生产或职业卫生导致的人员中毒事件时，即刻终止响应。</w:t>
      </w:r>
    </w:p>
    <w:p>
      <w:pPr>
        <w:pStyle w:val="3"/>
        <w:bidi w:val="0"/>
        <w:rPr>
          <w:color w:val="auto"/>
          <w:highlight w:val="none"/>
        </w:rPr>
      </w:pPr>
      <w:bookmarkStart w:id="61" w:name="_Toc26788"/>
      <w:bookmarkStart w:id="62" w:name="_Toc18399"/>
      <w:r>
        <w:rPr>
          <w:rFonts w:hint="eastAsia"/>
          <w:color w:val="auto"/>
          <w:highlight w:val="none"/>
        </w:rPr>
        <w:t>6后期工作</w:t>
      </w:r>
      <w:bookmarkEnd w:id="61"/>
      <w:bookmarkEnd w:id="62"/>
    </w:p>
    <w:p>
      <w:pPr>
        <w:pStyle w:val="4"/>
        <w:bidi w:val="0"/>
        <w:rPr>
          <w:rFonts w:hint="eastAsia"/>
          <w:color w:val="auto"/>
          <w:highlight w:val="none"/>
          <w:lang w:val="en-US" w:eastAsia="zh-CN"/>
        </w:rPr>
      </w:pPr>
      <w:bookmarkStart w:id="63" w:name="_Toc20160"/>
      <w:bookmarkStart w:id="64" w:name="_Toc4009"/>
      <w:r>
        <w:rPr>
          <w:rFonts w:hint="eastAsia"/>
          <w:color w:val="auto"/>
          <w:highlight w:val="none"/>
          <w:lang w:val="en-US" w:eastAsia="zh-CN"/>
        </w:rPr>
        <w:t>6.1损害评估</w:t>
      </w:r>
      <w:bookmarkEnd w:id="63"/>
      <w:bookmarkEnd w:id="64"/>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突发环境事件应急响应终止后，要依法依规组织开展污染损害评估。评估结论作为事件调查处理、损害赔偿、生态恢复重建和环境修复的依据。</w:t>
      </w:r>
    </w:p>
    <w:p>
      <w:pPr>
        <w:pStyle w:val="4"/>
        <w:bidi w:val="0"/>
        <w:rPr>
          <w:rFonts w:hint="eastAsia"/>
          <w:color w:val="auto"/>
          <w:highlight w:val="none"/>
          <w:lang w:val="en-US" w:eastAsia="zh-CN"/>
        </w:rPr>
      </w:pPr>
      <w:bookmarkStart w:id="65" w:name="_Toc1563"/>
      <w:bookmarkStart w:id="66" w:name="_Toc28562"/>
      <w:r>
        <w:rPr>
          <w:rFonts w:hint="eastAsia"/>
          <w:color w:val="auto"/>
          <w:highlight w:val="none"/>
          <w:lang w:val="en-US" w:eastAsia="zh-CN"/>
        </w:rPr>
        <w:t>6.2事件调查</w:t>
      </w:r>
      <w:bookmarkEnd w:id="65"/>
      <w:bookmarkEnd w:id="66"/>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突发环境事件发生后，根据《突发环境事件调查处理办法》（环境保护部令第32号），组织开展事件调查，查明事件原因，确认事件性质，认定事件责任，提出整改措施和处理意见。</w:t>
      </w:r>
    </w:p>
    <w:p>
      <w:pPr>
        <w:pStyle w:val="4"/>
        <w:bidi w:val="0"/>
        <w:rPr>
          <w:rFonts w:hint="eastAsia"/>
          <w:color w:val="auto"/>
          <w:highlight w:val="none"/>
          <w:lang w:val="en-US" w:eastAsia="zh-CN"/>
        </w:rPr>
      </w:pPr>
      <w:bookmarkStart w:id="67" w:name="_Toc29703"/>
      <w:bookmarkStart w:id="68" w:name="_Toc25239"/>
      <w:r>
        <w:rPr>
          <w:rFonts w:hint="eastAsia"/>
          <w:color w:val="auto"/>
          <w:highlight w:val="none"/>
          <w:lang w:val="en-US" w:eastAsia="zh-CN"/>
        </w:rPr>
        <w:t>6.3善后处置</w:t>
      </w:r>
      <w:bookmarkEnd w:id="67"/>
      <w:bookmarkEnd w:id="68"/>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政府要及时组织制定补助、补偿、抚慰、抚恤、安置和环境恢复等善后工作方案并组织实施。协调保险机构及时开展相关理赔工作。</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要及时总结、评估应急处置工作情况，提出改进措施，并向</w:t>
      </w:r>
      <w:r>
        <w:rPr>
          <w:rFonts w:hint="eastAsia" w:ascii="仿宋" w:hAnsi="仿宋" w:eastAsia="仿宋" w:cs="仿宋"/>
          <w:color w:val="auto"/>
          <w:sz w:val="32"/>
          <w:szCs w:val="32"/>
          <w:highlight w:val="none"/>
          <w:lang w:eastAsia="zh-CN"/>
        </w:rPr>
        <w:t>惠济区</w:t>
      </w:r>
      <w:r>
        <w:rPr>
          <w:rFonts w:hint="eastAsia" w:ascii="仿宋" w:hAnsi="仿宋" w:eastAsia="仿宋" w:cs="仿宋"/>
          <w:color w:val="auto"/>
          <w:sz w:val="32"/>
          <w:szCs w:val="32"/>
          <w:highlight w:val="none"/>
        </w:rPr>
        <w:t>政府和</w:t>
      </w:r>
      <w:r>
        <w:rPr>
          <w:rFonts w:hint="eastAsia" w:ascii="仿宋" w:hAnsi="仿宋" w:eastAsia="仿宋" w:cs="仿宋"/>
          <w:color w:val="auto"/>
          <w:sz w:val="32"/>
          <w:szCs w:val="32"/>
          <w:highlight w:val="none"/>
          <w:lang w:eastAsia="zh-CN"/>
        </w:rPr>
        <w:t>郑州市生态环境局</w:t>
      </w:r>
      <w:r>
        <w:rPr>
          <w:rFonts w:hint="eastAsia" w:ascii="仿宋" w:hAnsi="仿宋" w:eastAsia="仿宋" w:cs="仿宋"/>
          <w:color w:val="auto"/>
          <w:sz w:val="32"/>
          <w:szCs w:val="32"/>
          <w:highlight w:val="none"/>
        </w:rPr>
        <w:t>报告。</w:t>
      </w:r>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对在突发环境事件处置过程中做出突出贡献的单位和个人，要依据有关规定给予表彰。</w:t>
      </w:r>
    </w:p>
    <w:p>
      <w:pPr>
        <w:pStyle w:val="4"/>
        <w:bidi w:val="0"/>
        <w:rPr>
          <w:rFonts w:hint="eastAsia"/>
          <w:color w:val="auto"/>
          <w:highlight w:val="none"/>
          <w:lang w:val="en-US" w:eastAsia="zh-CN"/>
        </w:rPr>
      </w:pPr>
      <w:r>
        <w:rPr>
          <w:rFonts w:hint="eastAsia"/>
          <w:color w:val="auto"/>
          <w:highlight w:val="none"/>
          <w:lang w:val="en-US" w:eastAsia="zh-CN"/>
        </w:rPr>
        <w:t>6.4恢复与重建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highlight w:val="none"/>
        </w:rPr>
      </w:pPr>
      <w:r>
        <w:rPr>
          <w:rFonts w:hint="eastAsia" w:ascii="仿宋" w:hAnsi="仿宋" w:eastAsia="仿宋" w:cs="仿宋"/>
          <w:color w:val="auto"/>
          <w:sz w:val="32"/>
          <w:szCs w:val="32"/>
          <w:highlight w:val="none"/>
          <w:lang w:eastAsia="zh-CN"/>
        </w:rPr>
        <w:t>突发环境事件应急处置工作结束后，惠济区政府组织专家制定生态环境事故恢复计划，并向市政府报告。按照“谁污染谁治理”的原则，环境事故恢复费用由事故责任单位承担。无责任主体的，由区人民政府承担。</w:t>
      </w:r>
      <w:bookmarkStart w:id="69" w:name="_Toc23624"/>
      <w:bookmarkStart w:id="70" w:name="_Toc18027"/>
      <w:r>
        <w:rPr>
          <w:rFonts w:hint="eastAsia" w:ascii="仿宋" w:hAnsi="仿宋" w:eastAsia="仿宋" w:cs="仿宋"/>
          <w:color w:val="auto"/>
          <w:sz w:val="32"/>
          <w:szCs w:val="32"/>
          <w:highlight w:val="none"/>
          <w:lang w:eastAsia="zh-CN"/>
        </w:rPr>
        <w:t xml:space="preserve">   </w:t>
      </w:r>
      <w:r>
        <w:rPr>
          <w:rFonts w:hint="eastAsia"/>
          <w:color w:val="auto"/>
          <w:highlight w:val="none"/>
        </w:rPr>
        <w:t xml:space="preserve"> </w:t>
      </w:r>
    </w:p>
    <w:p>
      <w:pPr>
        <w:pStyle w:val="3"/>
        <w:bidi w:val="0"/>
        <w:rPr>
          <w:rFonts w:hint="eastAsia"/>
          <w:color w:val="auto"/>
          <w:highlight w:val="none"/>
        </w:rPr>
      </w:pPr>
      <w:r>
        <w:rPr>
          <w:rFonts w:hint="eastAsia"/>
          <w:color w:val="auto"/>
          <w:highlight w:val="none"/>
        </w:rPr>
        <w:t>7应急保障</w:t>
      </w:r>
      <w:bookmarkEnd w:id="69"/>
      <w:bookmarkEnd w:id="70"/>
    </w:p>
    <w:p>
      <w:pPr>
        <w:pStyle w:val="4"/>
        <w:bidi w:val="0"/>
        <w:rPr>
          <w:rFonts w:hint="eastAsia"/>
          <w:color w:val="auto"/>
          <w:highlight w:val="none"/>
          <w:lang w:val="en-US" w:eastAsia="zh-CN"/>
        </w:rPr>
      </w:pPr>
      <w:bookmarkStart w:id="71" w:name="_Toc15720"/>
      <w:bookmarkStart w:id="72" w:name="_Toc2811"/>
      <w:r>
        <w:rPr>
          <w:rFonts w:hint="eastAsia"/>
          <w:color w:val="auto"/>
          <w:highlight w:val="none"/>
          <w:lang w:val="en-US" w:eastAsia="zh-CN"/>
        </w:rPr>
        <w:t>7.1队伍保障</w:t>
      </w:r>
      <w:bookmarkEnd w:id="71"/>
      <w:bookmarkEnd w:id="72"/>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指挥部各成员单位的队伍保障按照</w:t>
      </w:r>
      <w:r>
        <w:rPr>
          <w:rFonts w:hint="eastAsia" w:ascii="仿宋" w:hAnsi="仿宋" w:eastAsia="仿宋" w:cs="仿宋"/>
          <w:color w:val="auto"/>
          <w:sz w:val="32"/>
          <w:szCs w:val="32"/>
          <w:highlight w:val="none"/>
          <w:lang w:val="en-US" w:eastAsia="zh-CN"/>
        </w:rPr>
        <w:t>《郑州市惠济区突发事件总体应急预案（试行）》实施。</w:t>
      </w:r>
      <w:r>
        <w:rPr>
          <w:rFonts w:hint="eastAsia" w:ascii="仿宋" w:hAnsi="仿宋" w:eastAsia="仿宋" w:cs="仿宋"/>
          <w:color w:val="auto"/>
          <w:sz w:val="32"/>
          <w:szCs w:val="32"/>
          <w:highlight w:val="none"/>
        </w:rPr>
        <w:t>强化环境应急救援队伍能力建设，加强环境应急专家队伍建设，提高突发环境事件快速响应及应急处置能力。</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环境应急救援队伍、消防救援队伍、企业应急救援队伍及社会环境监测机构、应急救援队伍等力量，要积极参加突发环境事件应急监测、应急处置与救援、调查处理等工作。发挥环境应急专家作用，为突发环境事件应急处置、污染损害评估和调查处理等工作提供决策建议。</w:t>
      </w:r>
    </w:p>
    <w:p>
      <w:pPr>
        <w:pStyle w:val="4"/>
        <w:bidi w:val="0"/>
        <w:rPr>
          <w:rFonts w:hint="eastAsia"/>
          <w:color w:val="auto"/>
          <w:highlight w:val="none"/>
          <w:lang w:val="en-US" w:eastAsia="zh-CN"/>
        </w:rPr>
      </w:pPr>
      <w:bookmarkStart w:id="73" w:name="_Toc6530"/>
      <w:bookmarkStart w:id="74" w:name="_Toc7199"/>
      <w:r>
        <w:rPr>
          <w:rFonts w:hint="eastAsia"/>
          <w:color w:val="auto"/>
          <w:highlight w:val="none"/>
          <w:lang w:val="en-US" w:eastAsia="zh-CN"/>
        </w:rPr>
        <w:t>7.2资金与物资保障</w:t>
      </w:r>
      <w:bookmarkEnd w:id="73"/>
      <w:bookmarkEnd w:id="74"/>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资金与物资保障按照</w:t>
      </w:r>
      <w:r>
        <w:rPr>
          <w:rFonts w:hint="eastAsia" w:ascii="仿宋" w:hAnsi="仿宋" w:eastAsia="仿宋" w:cs="仿宋"/>
          <w:color w:val="auto"/>
          <w:sz w:val="32"/>
          <w:szCs w:val="32"/>
          <w:highlight w:val="none"/>
          <w:lang w:val="en-US" w:eastAsia="zh-CN"/>
        </w:rPr>
        <w:t>《郑州市惠济区突发事件总体应急预案（试行）》实施。</w:t>
      </w:r>
      <w:r>
        <w:rPr>
          <w:rFonts w:hint="eastAsia" w:ascii="仿宋" w:hAnsi="仿宋" w:eastAsia="仿宋" w:cs="仿宋"/>
          <w:color w:val="auto"/>
          <w:sz w:val="32"/>
          <w:szCs w:val="32"/>
          <w:highlight w:val="none"/>
          <w:lang w:eastAsia="zh-CN"/>
        </w:rPr>
        <w:t>区政府及有关部门要加强应急物资储备，保障应急处置期间物资、生活必需品等供给，鼓励支持社会化应急物资储备。</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rPr>
        <w:t>生态环境</w:t>
      </w:r>
      <w:r>
        <w:rPr>
          <w:rFonts w:hint="eastAsia" w:ascii="仿宋" w:hAnsi="仿宋" w:eastAsia="仿宋" w:cs="仿宋"/>
          <w:color w:val="auto"/>
          <w:sz w:val="32"/>
          <w:szCs w:val="32"/>
          <w:highlight w:val="none"/>
          <w:lang w:val="en-US" w:eastAsia="zh-CN"/>
        </w:rPr>
        <w:t>局惠济分局</w:t>
      </w:r>
      <w:r>
        <w:rPr>
          <w:rFonts w:hint="eastAsia" w:ascii="仿宋" w:hAnsi="仿宋" w:eastAsia="仿宋" w:cs="仿宋"/>
          <w:color w:val="auto"/>
          <w:sz w:val="32"/>
          <w:szCs w:val="32"/>
          <w:highlight w:val="none"/>
        </w:rPr>
        <w:t>要加强对环境应急物资储备信息的动态管理。有关部门按照职责分工，组织做好环境应急救援物资的紧急生产、储备、调拨和紧急配送工作，保障突发环境事件应急处置和环境恢复治理工作需要。</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按照相关法律、法规规定，突发环境事件应急处置所需经费由事件责任单位承担。为确保突发环境事件应急处置工作及时、顺利开展，</w:t>
      </w:r>
      <w:r>
        <w:rPr>
          <w:rFonts w:hint="eastAsia" w:ascii="仿宋" w:hAnsi="仿宋" w:eastAsia="仿宋" w:cs="仿宋"/>
          <w:color w:val="auto"/>
          <w:sz w:val="32"/>
          <w:szCs w:val="32"/>
          <w:highlight w:val="none"/>
          <w:lang w:eastAsia="zh-CN"/>
        </w:rPr>
        <w:t>郑州市生态环境局惠济分局</w:t>
      </w:r>
      <w:r>
        <w:rPr>
          <w:rFonts w:hint="eastAsia" w:ascii="仿宋" w:hAnsi="仿宋" w:eastAsia="仿宋" w:cs="仿宋"/>
          <w:color w:val="auto"/>
          <w:sz w:val="32"/>
          <w:szCs w:val="32"/>
          <w:highlight w:val="none"/>
        </w:rPr>
        <w:t>要在年度经费预算中申请突发环境事件应急处置经费，用于应急装备和物资购置、应急救援和应急演练等，为突发环境事件应急处置工作提供资金保障。加强应急资金的监督管理，实行跟踪监控和内部审计，保障资金专款专用。</w:t>
      </w:r>
    </w:p>
    <w:p>
      <w:pPr>
        <w:pStyle w:val="4"/>
        <w:bidi w:val="0"/>
        <w:rPr>
          <w:rFonts w:hint="eastAsia"/>
          <w:color w:val="auto"/>
          <w:highlight w:val="none"/>
          <w:lang w:val="en-US" w:eastAsia="zh-CN"/>
        </w:rPr>
      </w:pPr>
      <w:bookmarkStart w:id="75" w:name="_Toc29609"/>
      <w:bookmarkStart w:id="76" w:name="_Toc27379"/>
      <w:r>
        <w:rPr>
          <w:rFonts w:hint="eastAsia"/>
          <w:color w:val="auto"/>
          <w:highlight w:val="none"/>
          <w:lang w:val="en-US" w:eastAsia="zh-CN"/>
        </w:rPr>
        <w:t>7.3通信、交通运输保障</w:t>
      </w:r>
      <w:bookmarkEnd w:id="75"/>
      <w:bookmarkEnd w:id="76"/>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通信、交通运输保障按照</w:t>
      </w:r>
      <w:r>
        <w:rPr>
          <w:rFonts w:hint="eastAsia" w:ascii="仿宋" w:hAnsi="仿宋" w:eastAsia="仿宋" w:cs="仿宋"/>
          <w:color w:val="auto"/>
          <w:sz w:val="32"/>
          <w:szCs w:val="32"/>
          <w:highlight w:val="none"/>
          <w:lang w:val="en-US" w:eastAsia="zh-CN"/>
        </w:rPr>
        <w:t>《郑州市惠济区突发事件总体应急预案（试行）》实施。</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通信保障：各类突发事件的应急通信保障，由</w:t>
      </w:r>
      <w:r>
        <w:rPr>
          <w:rFonts w:hint="eastAsia" w:ascii="仿宋" w:hAnsi="仿宋" w:eastAsia="仿宋" w:cs="仿宋"/>
          <w:color w:val="auto"/>
          <w:sz w:val="32"/>
          <w:szCs w:val="32"/>
          <w:highlight w:val="none"/>
          <w:lang w:eastAsia="zh-CN"/>
        </w:rPr>
        <w:t>科工局</w:t>
      </w:r>
      <w:r>
        <w:rPr>
          <w:rFonts w:hint="eastAsia" w:ascii="仿宋" w:hAnsi="仿宋" w:eastAsia="仿宋" w:cs="仿宋"/>
          <w:color w:val="auto"/>
          <w:sz w:val="32"/>
          <w:szCs w:val="32"/>
          <w:highlight w:val="none"/>
        </w:rPr>
        <w:t>统筹协调电信、移动、联通公司、铁塔公司组织实施。</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交通运输保障：各类突发事件的交通保障和应急人员及物资运输由</w:t>
      </w:r>
      <w:r>
        <w:rPr>
          <w:rFonts w:hint="eastAsia" w:ascii="仿宋" w:hAnsi="仿宋" w:eastAsia="仿宋" w:cs="仿宋"/>
          <w:color w:val="auto"/>
          <w:sz w:val="32"/>
          <w:szCs w:val="32"/>
          <w:highlight w:val="none"/>
          <w:lang w:eastAsia="zh-CN"/>
        </w:rPr>
        <w:t>区交通运输局、</w:t>
      </w:r>
      <w:r>
        <w:rPr>
          <w:rFonts w:hint="eastAsia" w:ascii="仿宋" w:hAnsi="仿宋" w:eastAsia="仿宋" w:cs="仿宋"/>
          <w:color w:val="auto"/>
          <w:sz w:val="32"/>
          <w:szCs w:val="32"/>
          <w:highlight w:val="none"/>
          <w:lang w:val="en-US" w:eastAsia="zh-CN"/>
        </w:rPr>
        <w:t>郑州市公安交通管理局第五支队</w:t>
      </w:r>
      <w:r>
        <w:rPr>
          <w:rFonts w:hint="eastAsia" w:ascii="仿宋" w:hAnsi="仿宋" w:eastAsia="仿宋" w:cs="仿宋"/>
          <w:color w:val="auto"/>
          <w:sz w:val="32"/>
          <w:szCs w:val="32"/>
          <w:highlight w:val="none"/>
        </w:rPr>
        <w:t>组织实施。由</w:t>
      </w:r>
      <w:r>
        <w:rPr>
          <w:rFonts w:hint="eastAsia" w:ascii="仿宋" w:hAnsi="仿宋" w:eastAsia="仿宋" w:cs="仿宋"/>
          <w:color w:val="auto"/>
          <w:sz w:val="32"/>
          <w:szCs w:val="32"/>
          <w:highlight w:val="none"/>
          <w:lang w:eastAsia="zh-CN"/>
        </w:rPr>
        <w:t>区交通运输局</w:t>
      </w:r>
      <w:r>
        <w:rPr>
          <w:rFonts w:hint="eastAsia" w:ascii="仿宋" w:hAnsi="仿宋" w:eastAsia="仿宋" w:cs="仿宋"/>
          <w:color w:val="auto"/>
          <w:sz w:val="32"/>
          <w:szCs w:val="32"/>
          <w:highlight w:val="none"/>
        </w:rPr>
        <w:t>负责指挥调动各种交通工具确保突发事件应急处置需要。根据需要和可能开设应急救援“绿色通道”。</w:t>
      </w:r>
      <w:r>
        <w:rPr>
          <w:rFonts w:hint="eastAsia" w:ascii="仿宋" w:hAnsi="仿宋" w:eastAsia="仿宋" w:cs="仿宋"/>
          <w:color w:val="auto"/>
          <w:sz w:val="32"/>
          <w:szCs w:val="32"/>
          <w:highlight w:val="none"/>
          <w:lang w:eastAsia="zh-CN"/>
        </w:rPr>
        <w:t>区交通运输局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区房管局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城市管理局、</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城乡建设局等单位负责组织专业队伍，尽快恢复被毁坏的公路、交通干线及有关设施，保障交通路线的畅通。</w:t>
      </w:r>
    </w:p>
    <w:p>
      <w:pPr>
        <w:pStyle w:val="4"/>
        <w:bidi w:val="0"/>
        <w:rPr>
          <w:rFonts w:hint="eastAsia"/>
          <w:color w:val="auto"/>
          <w:highlight w:val="none"/>
          <w:lang w:val="en-US" w:eastAsia="zh-CN"/>
        </w:rPr>
      </w:pPr>
      <w:bookmarkStart w:id="77" w:name="_Toc25644"/>
      <w:bookmarkStart w:id="78" w:name="_Toc2688"/>
      <w:r>
        <w:rPr>
          <w:rFonts w:hint="eastAsia"/>
          <w:color w:val="auto"/>
          <w:highlight w:val="none"/>
          <w:lang w:val="en-US" w:eastAsia="zh-CN"/>
        </w:rPr>
        <w:t>7.4处置现场治安保障</w:t>
      </w:r>
      <w:bookmarkEnd w:id="77"/>
      <w:bookmarkEnd w:id="78"/>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治安保障按照</w:t>
      </w:r>
      <w:r>
        <w:rPr>
          <w:rFonts w:hint="eastAsia" w:ascii="仿宋" w:hAnsi="仿宋" w:eastAsia="仿宋" w:cs="仿宋"/>
          <w:color w:val="auto"/>
          <w:sz w:val="32"/>
          <w:szCs w:val="32"/>
          <w:highlight w:val="none"/>
          <w:lang w:val="en-US" w:eastAsia="zh-CN"/>
        </w:rPr>
        <w:t>《郑州市惠济区突发事件总体应急预案（试行）》实施。</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各类突发事件现场治安保</w:t>
      </w:r>
      <w:r>
        <w:rPr>
          <w:rFonts w:hint="eastAsia" w:ascii="仿宋" w:hAnsi="仿宋" w:eastAsia="仿宋" w:cs="仿宋"/>
          <w:color w:val="auto"/>
          <w:sz w:val="32"/>
          <w:szCs w:val="32"/>
          <w:highlight w:val="none"/>
          <w:lang w:val="en-US" w:eastAsia="zh-CN"/>
        </w:rPr>
        <w:t>障和交通管制由区公安分局、郑州市公安交通管理局第五支队组织实施，在突发事件现场设立警戒区和警戒哨，做好现场控制、交</w:t>
      </w:r>
      <w:r>
        <w:rPr>
          <w:rFonts w:hint="eastAsia" w:ascii="仿宋" w:hAnsi="仿宋" w:eastAsia="仿宋" w:cs="仿宋"/>
          <w:color w:val="auto"/>
          <w:sz w:val="32"/>
          <w:szCs w:val="32"/>
          <w:highlight w:val="none"/>
        </w:rPr>
        <w:t>通管制、疏塞救助群众、维护公共秩序等工作。</w:t>
      </w:r>
    </w:p>
    <w:p>
      <w:pPr>
        <w:pStyle w:val="4"/>
        <w:bidi w:val="0"/>
        <w:rPr>
          <w:rFonts w:hint="eastAsia"/>
          <w:color w:val="auto"/>
          <w:highlight w:val="none"/>
          <w:lang w:val="en-US" w:eastAsia="zh-CN"/>
        </w:rPr>
      </w:pPr>
      <w:bookmarkStart w:id="79" w:name="_Toc30376"/>
      <w:bookmarkStart w:id="80" w:name="_Toc3951"/>
      <w:r>
        <w:rPr>
          <w:rFonts w:hint="eastAsia"/>
          <w:color w:val="auto"/>
          <w:highlight w:val="none"/>
          <w:lang w:val="en-US" w:eastAsia="zh-CN"/>
        </w:rPr>
        <w:t>7.5技术保障</w:t>
      </w:r>
      <w:bookmarkEnd w:id="79"/>
      <w:bookmarkEnd w:id="80"/>
    </w:p>
    <w:p>
      <w:pPr>
        <w:spacing w:line="5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技术保障按照</w:t>
      </w:r>
      <w:r>
        <w:rPr>
          <w:rFonts w:hint="eastAsia" w:ascii="仿宋" w:hAnsi="仿宋" w:eastAsia="仿宋" w:cs="仿宋"/>
          <w:color w:val="auto"/>
          <w:sz w:val="32"/>
          <w:szCs w:val="32"/>
          <w:highlight w:val="none"/>
          <w:lang w:val="en-US" w:eastAsia="zh-CN"/>
        </w:rPr>
        <w:t>《郑州市惠济区突发事件总体应急预案（试行）》实施。</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支持突发环境事件应急处置和应急监测先进技术、装备研发和运用。发挥各级应急指挥技术平台作用，提升突发环境事件信息综合集成、分析处理、污染损害评估等事项的智能化和数字化水平。</w:t>
      </w:r>
    </w:p>
    <w:p>
      <w:pPr>
        <w:pStyle w:val="3"/>
        <w:bidi w:val="0"/>
        <w:rPr>
          <w:color w:val="auto"/>
          <w:highlight w:val="none"/>
        </w:rPr>
      </w:pPr>
      <w:bookmarkStart w:id="81" w:name="_Toc14415"/>
      <w:bookmarkStart w:id="82" w:name="_Toc30421"/>
      <w:r>
        <w:rPr>
          <w:rFonts w:hint="eastAsia"/>
          <w:color w:val="auto"/>
          <w:highlight w:val="none"/>
        </w:rPr>
        <w:t>8附则</w:t>
      </w:r>
      <w:bookmarkEnd w:id="81"/>
      <w:bookmarkEnd w:id="82"/>
    </w:p>
    <w:p>
      <w:pPr>
        <w:pStyle w:val="4"/>
        <w:bidi w:val="0"/>
        <w:rPr>
          <w:rFonts w:hint="eastAsia"/>
          <w:color w:val="auto"/>
          <w:highlight w:val="none"/>
          <w:lang w:val="en-US" w:eastAsia="zh-CN"/>
        </w:rPr>
      </w:pPr>
      <w:bookmarkStart w:id="83" w:name="_Toc25695"/>
      <w:bookmarkStart w:id="84" w:name="_Toc12115"/>
      <w:r>
        <w:rPr>
          <w:rFonts w:hint="eastAsia"/>
          <w:color w:val="auto"/>
          <w:highlight w:val="none"/>
          <w:lang w:val="en-US" w:eastAsia="zh-CN"/>
        </w:rPr>
        <w:t>8.1预案管理</w:t>
      </w:r>
      <w:bookmarkEnd w:id="83"/>
      <w:bookmarkEnd w:id="84"/>
      <w:r>
        <w:rPr>
          <w:rFonts w:hint="eastAsia"/>
          <w:color w:val="auto"/>
          <w:highlight w:val="none"/>
          <w:lang w:val="en-US" w:eastAsia="zh-CN"/>
        </w:rPr>
        <w:t>与更新</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本预案经</w:t>
      </w:r>
      <w:r>
        <w:rPr>
          <w:rFonts w:hint="eastAsia" w:ascii="仿宋" w:hAnsi="仿宋" w:eastAsia="仿宋" w:cs="仿宋"/>
          <w:color w:val="auto"/>
          <w:sz w:val="32"/>
          <w:szCs w:val="32"/>
          <w:highlight w:val="none"/>
          <w:lang w:eastAsia="zh-CN"/>
        </w:rPr>
        <w:t>惠济区</w:t>
      </w:r>
      <w:r>
        <w:rPr>
          <w:rFonts w:hint="eastAsia" w:ascii="仿宋" w:hAnsi="仿宋" w:eastAsia="仿宋" w:cs="仿宋"/>
          <w:color w:val="auto"/>
          <w:sz w:val="32"/>
          <w:szCs w:val="32"/>
          <w:highlight w:val="none"/>
        </w:rPr>
        <w:t>人民政府批准，由</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生态环境应急指挥部制定并发布实施。有下列情形之一的，应当及时修订应急预案：</w:t>
      </w:r>
    </w:p>
    <w:p>
      <w:pPr>
        <w:numPr>
          <w:ilvl w:val="0"/>
          <w:numId w:val="2"/>
        </w:numPr>
        <w:spacing w:line="580" w:lineRule="exact"/>
        <w:ind w:left="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有关法律、法规、规章、标准、上级预案中的有关规定发生变化的；</w:t>
      </w:r>
    </w:p>
    <w:p>
      <w:pPr>
        <w:numPr>
          <w:ilvl w:val="0"/>
          <w:numId w:val="2"/>
        </w:numPr>
        <w:spacing w:line="580" w:lineRule="exact"/>
        <w:ind w:left="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应急指挥机构及其职责发生调整的；</w:t>
      </w:r>
    </w:p>
    <w:p>
      <w:pPr>
        <w:numPr>
          <w:ilvl w:val="0"/>
          <w:numId w:val="2"/>
        </w:numPr>
        <w:spacing w:line="580" w:lineRule="exact"/>
        <w:ind w:left="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预案中的其他重要信息过时或者失效的；</w:t>
      </w:r>
    </w:p>
    <w:p>
      <w:pPr>
        <w:numPr>
          <w:ilvl w:val="0"/>
          <w:numId w:val="2"/>
        </w:numPr>
        <w:spacing w:line="580" w:lineRule="exact"/>
        <w:ind w:left="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在实际应对和应急演练中发现问题需要作出重大调整的；</w:t>
      </w:r>
    </w:p>
    <w:p>
      <w:pPr>
        <w:numPr>
          <w:ilvl w:val="0"/>
          <w:numId w:val="2"/>
        </w:numPr>
        <w:spacing w:line="580" w:lineRule="exact"/>
        <w:ind w:left="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应急预案制定单位认为应当修订的其他情况。</w:t>
      </w:r>
    </w:p>
    <w:p>
      <w:pPr>
        <w:pStyle w:val="4"/>
        <w:bidi w:val="0"/>
        <w:rPr>
          <w:rFonts w:hint="eastAsia"/>
          <w:color w:val="auto"/>
          <w:highlight w:val="none"/>
          <w:lang w:val="en-US" w:eastAsia="zh-CN"/>
        </w:rPr>
      </w:pPr>
      <w:bookmarkStart w:id="85" w:name="_Toc21189"/>
      <w:bookmarkStart w:id="86" w:name="_Toc27465"/>
      <w:r>
        <w:rPr>
          <w:rFonts w:hint="eastAsia"/>
          <w:color w:val="auto"/>
          <w:highlight w:val="none"/>
          <w:lang w:val="en-US" w:eastAsia="zh-CN"/>
        </w:rPr>
        <w:t>8.2宣传培训</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政府、</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生态环境应急指挥部及</w:t>
      </w: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应对应急预案的内容进行宣传，其中涉及公众生命安全保障的部分应当作为宣传重点。</w:t>
      </w:r>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生态环境应急指挥部及</w:t>
      </w:r>
      <w:r>
        <w:rPr>
          <w:rFonts w:hint="eastAsia" w:ascii="仿宋" w:hAnsi="仿宋" w:eastAsia="仿宋" w:cs="仿宋"/>
          <w:color w:val="auto"/>
          <w:sz w:val="32"/>
          <w:szCs w:val="32"/>
          <w:highlight w:val="none"/>
          <w:lang w:eastAsia="zh-CN"/>
        </w:rPr>
        <w:t>市生态环境局惠济分局</w:t>
      </w:r>
      <w:r>
        <w:rPr>
          <w:rFonts w:hint="eastAsia" w:ascii="仿宋" w:hAnsi="仿宋" w:eastAsia="仿宋" w:cs="仿宋"/>
          <w:color w:val="auto"/>
          <w:sz w:val="32"/>
          <w:szCs w:val="32"/>
          <w:highlight w:val="none"/>
        </w:rPr>
        <w:t>应制定应急预案培训大纲或培训计划，组织有关单位和人员开展突发环境事件应急预案培训。</w:t>
      </w:r>
    </w:p>
    <w:p>
      <w:pPr>
        <w:pStyle w:val="4"/>
        <w:bidi w:val="0"/>
        <w:rPr>
          <w:rFonts w:hint="eastAsia"/>
          <w:color w:val="auto"/>
          <w:highlight w:val="none"/>
          <w:lang w:val="en-US" w:eastAsia="zh-CN"/>
        </w:rPr>
      </w:pPr>
      <w:r>
        <w:rPr>
          <w:rFonts w:hint="eastAsia"/>
          <w:color w:val="auto"/>
          <w:highlight w:val="none"/>
          <w:lang w:val="en-US" w:eastAsia="zh-CN"/>
        </w:rPr>
        <w:t>8.3预案演练</w:t>
      </w:r>
      <w:bookmarkEnd w:id="85"/>
      <w:bookmarkEnd w:id="86"/>
    </w:p>
    <w:p>
      <w:pPr>
        <w:spacing w:line="580" w:lineRule="exact"/>
        <w:ind w:firstLine="640" w:firstLineChars="200"/>
        <w:rPr>
          <w:rFonts w:ascii="仿宋" w:hAnsi="仿宋" w:eastAsia="仿宋" w:cs="仿宋"/>
          <w:color w:val="auto"/>
          <w:spacing w:val="-6"/>
          <w:sz w:val="32"/>
          <w:szCs w:val="32"/>
          <w:highlight w:val="none"/>
        </w:rPr>
      </w:pP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生态环境应急指挥部应建立应急预案演练制度，根据实际情况进行突发环境事件应急预案的演练活动，检验应急预案的可行性和有效性，</w:t>
      </w:r>
      <w:r>
        <w:rPr>
          <w:rFonts w:hint="eastAsia" w:ascii="仿宋" w:hAnsi="仿宋" w:eastAsia="仿宋" w:cs="仿宋"/>
          <w:color w:val="auto"/>
          <w:spacing w:val="-6"/>
          <w:sz w:val="32"/>
          <w:szCs w:val="32"/>
          <w:highlight w:val="none"/>
        </w:rPr>
        <w:t>使应急预案得到不断地完善和提高。</w:t>
      </w:r>
      <w:r>
        <w:rPr>
          <w:rFonts w:hint="eastAsia" w:ascii="仿宋" w:hAnsi="仿宋" w:eastAsia="仿宋" w:cs="仿宋"/>
          <w:color w:val="auto"/>
          <w:sz w:val="32"/>
          <w:szCs w:val="32"/>
          <w:highlight w:val="none"/>
        </w:rPr>
        <w:t>演练要从实战角度出发，切实提高应急救援能力，深入发动和依靠市民群众，普及突发环境事件的防范和应急处置知识。同时及时开展演练评估工作，总结分析应急预案存在的问题，提出改进措施和建议，形成应急演练评估报告。</w:t>
      </w:r>
    </w:p>
    <w:p>
      <w:pPr>
        <w:spacing w:line="580" w:lineRule="exact"/>
        <w:ind w:firstLine="640" w:firstLineChars="200"/>
        <w:rPr>
          <w:rFonts w:hint="eastAsia" w:ascii="仿宋" w:hAnsi="仿宋" w:eastAsia="仿宋" w:cs="仿宋"/>
          <w:color w:val="auto"/>
          <w:sz w:val="32"/>
          <w:szCs w:val="32"/>
          <w:highlight w:val="none"/>
          <w:lang w:eastAsia="zh-CN"/>
        </w:rPr>
      </w:pPr>
      <w:bookmarkStart w:id="87" w:name="_Toc7924"/>
      <w:bookmarkStart w:id="88" w:name="_Toc12945"/>
      <w:r>
        <w:rPr>
          <w:rFonts w:hint="eastAsia" w:ascii="仿宋" w:hAnsi="仿宋" w:eastAsia="仿宋" w:cs="仿宋"/>
          <w:color w:val="auto"/>
          <w:sz w:val="32"/>
          <w:szCs w:val="32"/>
          <w:highlight w:val="none"/>
          <w:lang w:eastAsia="zh-CN"/>
        </w:rPr>
        <w:t>应急预案演练方式、频次按照</w:t>
      </w:r>
      <w:r>
        <w:rPr>
          <w:rFonts w:hint="eastAsia" w:ascii="仿宋" w:hAnsi="仿宋" w:eastAsia="仿宋" w:cs="仿宋"/>
          <w:color w:val="auto"/>
          <w:sz w:val="32"/>
          <w:szCs w:val="32"/>
          <w:highlight w:val="none"/>
          <w:lang w:val="en-US" w:eastAsia="zh-CN"/>
        </w:rPr>
        <w:t>《郑州市惠济区突发事件总体应急预案（试行）》实施；</w:t>
      </w:r>
      <w:r>
        <w:rPr>
          <w:rFonts w:hint="eastAsia" w:ascii="仿宋" w:hAnsi="仿宋" w:eastAsia="仿宋" w:cs="仿宋"/>
          <w:color w:val="auto"/>
          <w:sz w:val="32"/>
          <w:szCs w:val="32"/>
          <w:highlight w:val="none"/>
          <w:lang w:eastAsia="zh-CN"/>
        </w:rPr>
        <w:t>应急演练应根据实际情况采取实战演练、桌面推演等方式，组织开展人员广泛参与、处置联动性强、形式多样、节约高效的应急演练。如预案发生重大调整，需及时按照新的预案开展演练。</w:t>
      </w:r>
    </w:p>
    <w:p>
      <w:pPr>
        <w:pStyle w:val="4"/>
        <w:bidi w:val="0"/>
        <w:rPr>
          <w:rFonts w:hint="eastAsia"/>
          <w:color w:val="auto"/>
          <w:highlight w:val="none"/>
          <w:lang w:val="en-US" w:eastAsia="zh-CN"/>
        </w:rPr>
      </w:pPr>
      <w:r>
        <w:rPr>
          <w:rFonts w:hint="eastAsia"/>
          <w:color w:val="auto"/>
          <w:highlight w:val="none"/>
          <w:lang w:val="en-US" w:eastAsia="zh-CN"/>
        </w:rPr>
        <w:t>8.4预案实施时间</w:t>
      </w:r>
      <w:bookmarkEnd w:id="87"/>
      <w:bookmarkEnd w:id="88"/>
    </w:p>
    <w:p>
      <w:pPr>
        <w:spacing w:line="58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本预案自印发之日起实施。</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1：突发环境事件分级标准</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附件2：区生态环境应急指挥部成员单位及工作职责</w:t>
      </w:r>
    </w:p>
    <w:p>
      <w:pPr>
        <w:spacing w:line="58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附件3：突发环境事件应急响应流程</w:t>
      </w:r>
    </w:p>
    <w:p>
      <w:pPr>
        <w:spacing w:line="58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仿宋" w:hAnsi="仿宋" w:eastAsia="仿宋" w:cs="仿宋"/>
          <w:color w:val="auto"/>
          <w:sz w:val="32"/>
          <w:szCs w:val="32"/>
          <w:highlight w:val="none"/>
          <w:lang w:val="en-US" w:eastAsia="zh-CN"/>
        </w:rPr>
        <w:t>附件4：突发环境事件信息报告表</w:t>
      </w:r>
    </w:p>
    <w:p>
      <w:pPr>
        <w:rPr>
          <w:rFonts w:hint="eastAsia"/>
          <w:color w:val="auto"/>
          <w:highlight w:val="none"/>
          <w:lang w:eastAsia="zh-CN"/>
        </w:rPr>
      </w:pPr>
    </w:p>
    <w:p>
      <w:pPr>
        <w:spacing w:line="590" w:lineRule="exact"/>
        <w:outlineLvl w:val="0"/>
        <w:rPr>
          <w:rFonts w:ascii="Times New Roman" w:hAnsi="Times New Roman" w:eastAsia="方正黑体_GBK" w:cs="Times New Roman"/>
          <w:color w:val="auto"/>
          <w:sz w:val="32"/>
          <w:szCs w:val="32"/>
          <w:highlight w:val="none"/>
        </w:rPr>
      </w:pPr>
    </w:p>
    <w:p>
      <w:pPr>
        <w:spacing w:line="590" w:lineRule="exact"/>
        <w:outlineLvl w:val="0"/>
        <w:rPr>
          <w:rFonts w:ascii="Times New Roman" w:hAnsi="Times New Roman" w:eastAsia="方正黑体_GBK" w:cs="Times New Roman"/>
          <w:color w:val="auto"/>
          <w:sz w:val="32"/>
          <w:szCs w:val="32"/>
          <w:highlight w:val="none"/>
        </w:rPr>
      </w:pPr>
    </w:p>
    <w:p>
      <w:pPr>
        <w:spacing w:line="590" w:lineRule="exact"/>
        <w:outlineLvl w:val="0"/>
        <w:rPr>
          <w:rFonts w:ascii="Times New Roman" w:hAnsi="Times New Roman" w:eastAsia="方正黑体_GBK" w:cs="Times New Roman"/>
          <w:color w:val="auto"/>
          <w:sz w:val="32"/>
          <w:szCs w:val="32"/>
          <w:highlight w:val="none"/>
        </w:rPr>
      </w:pPr>
    </w:p>
    <w:p>
      <w:pPr>
        <w:spacing w:line="590" w:lineRule="exact"/>
        <w:outlineLvl w:val="0"/>
        <w:rPr>
          <w:rFonts w:ascii="Times New Roman" w:hAnsi="Times New Roman" w:eastAsia="方正黑体_GBK" w:cs="Times New Roman"/>
          <w:color w:val="auto"/>
          <w:sz w:val="32"/>
          <w:szCs w:val="32"/>
          <w:highlight w:val="none"/>
        </w:rPr>
      </w:pPr>
    </w:p>
    <w:p>
      <w:pPr>
        <w:spacing w:line="590" w:lineRule="exact"/>
        <w:outlineLvl w:val="0"/>
        <w:rPr>
          <w:rFonts w:ascii="Times New Roman" w:hAnsi="Times New Roman" w:eastAsia="方正黑体_GBK" w:cs="Times New Roman"/>
          <w:color w:val="auto"/>
          <w:sz w:val="32"/>
          <w:szCs w:val="32"/>
          <w:highlight w:val="none"/>
        </w:rPr>
      </w:pPr>
    </w:p>
    <w:p>
      <w:pPr>
        <w:spacing w:line="570" w:lineRule="exact"/>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附件1</w:t>
      </w:r>
    </w:p>
    <w:p>
      <w:pPr>
        <w:spacing w:line="590" w:lineRule="exact"/>
        <w:outlineLvl w:val="0"/>
        <w:rPr>
          <w:rFonts w:ascii="Times New Roman" w:hAnsi="Times New Roman" w:eastAsia="方正小标宋_GBK" w:cs="Times New Roman"/>
          <w:color w:val="auto"/>
          <w:sz w:val="44"/>
          <w:szCs w:val="44"/>
          <w:highlight w:val="none"/>
        </w:rPr>
      </w:pPr>
      <w:r>
        <w:rPr>
          <w:rFonts w:hint="eastAsia" w:ascii="方正小标宋_GBK" w:hAnsi="仿宋" w:eastAsia="方正小标宋_GBK" w:cs="仿宋_GB2312"/>
          <w:bCs/>
          <w:color w:val="auto"/>
          <w:sz w:val="44"/>
          <w:szCs w:val="44"/>
          <w:highlight w:val="none"/>
          <w:lang w:val="en-US" w:eastAsia="zh-CN"/>
        </w:rPr>
        <w:t xml:space="preserve"> </w:t>
      </w:r>
    </w:p>
    <w:p>
      <w:pPr>
        <w:spacing w:line="570" w:lineRule="exact"/>
        <w:jc w:val="center"/>
        <w:outlineLvl w:val="0"/>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突发环境事件分级标准</w:t>
      </w:r>
    </w:p>
    <w:p>
      <w:pPr>
        <w:pStyle w:val="10"/>
        <w:widowControl/>
        <w:spacing w:beforeAutospacing="0" w:afterAutospacing="0" w:line="570" w:lineRule="exact"/>
        <w:ind w:firstLine="640" w:firstLineChars="200"/>
        <w:rPr>
          <w:rFonts w:ascii="黑体" w:hAnsi="黑体" w:eastAsia="黑体" w:cs="黑体"/>
          <w:color w:val="auto"/>
          <w:kern w:val="2"/>
          <w:sz w:val="32"/>
          <w:szCs w:val="32"/>
          <w:highlight w:val="none"/>
        </w:rPr>
      </w:pPr>
    </w:p>
    <w:p>
      <w:pPr>
        <w:pStyle w:val="10"/>
        <w:widowControl/>
        <w:spacing w:beforeAutospacing="0" w:afterAutospacing="0" w:line="580" w:lineRule="exact"/>
        <w:ind w:firstLine="643" w:firstLineChars="200"/>
        <w:rPr>
          <w:rFonts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一、特别重大突发环境事件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凡符合下列情形之一的，为特别重大突发环境事件：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（一）因环境污染直接导致30人以上死亡或100人以上中毒或重伤的；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（二）因环境污染疏散、转移人员5万人以上的；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（三）因环境污染造成直接经济损失1亿元以上的；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（四）因环境污染造成区域生态功能丧失或该区域国家重点保护物种灭绝的；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（五）因环境污染造成设区的市级以上城市集中式饮用水水源地取水中断的；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（六）Ⅰ、Ⅱ类放射源丢失、被盗、失控并造成大范围严重辐射污染后果的；放射性同位素和射线装置失控导致3人以上急性死亡的；放射性物质泄漏，造成大范围辐射污染后果的突发环境事件。</w:t>
      </w:r>
    </w:p>
    <w:p>
      <w:pPr>
        <w:pStyle w:val="10"/>
        <w:widowControl/>
        <w:spacing w:beforeAutospacing="0" w:afterAutospacing="0" w:line="580" w:lineRule="exact"/>
        <w:ind w:firstLine="643" w:firstLineChars="200"/>
        <w:rPr>
          <w:rFonts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二、重大突发环境事件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凡符合下列情形之一的，为重大突发环境事件：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（一）因环境污染直接导致10人以上30人以下死亡或50人以上100人以下中毒或重伤的；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（二）因环境污染疏散、转移人员1万人以上5万人以下的；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（三）因环境污染造成直接经济损失2000万元以上1亿元以下的；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（四）因环境污染造成区域生态功能部分丧失或该区域国家重点保护野生动植物种群大批死亡的；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（五）因环境污染造成县级城市集中式饮用水水源地取水中断的；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（六）Ⅰ、Ⅱ类放射源丢失、被盗的；放射性同位素和射线装置失控导致3人以下急性死亡或10人以上急性重度放射病、局部器官残疾的；放射性物质泄漏，造成较大范围辐射污染后果的；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（七）造成跨省级行政区域影响的突发环境事件。</w:t>
      </w:r>
    </w:p>
    <w:p>
      <w:pPr>
        <w:pStyle w:val="10"/>
        <w:widowControl/>
        <w:spacing w:beforeAutospacing="0" w:afterAutospacing="0" w:line="580" w:lineRule="exact"/>
        <w:ind w:firstLine="643" w:firstLineChars="200"/>
        <w:rPr>
          <w:rFonts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三、较大突发环境事件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凡符合下列情形之一的，为较大突发环境事件：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（一）因环境污染直接导致3人以上10人以下死亡或10人以上50人以下中毒或重伤的；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（二）因环境污染疏散、转移人员5000人以上1万人以下的；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（三）因环境污染造成直接经济损失500万元以上2000万元以下的；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（四）因环境污染造成国家重点保护的动植物物种受到破坏的；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（五）因环境污染造成乡镇集中式饮用水水源地取水中断的；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（六）Ⅲ类放射源丢失、被盗的；放射性同位素和射线装置失控导致10人以下急性重度放射病、局部器官残疾的；放射性物质泄漏，造成小范围辐射污染后果的；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（七）造成跨设区的市级行政区域影响的突发环境事件。</w:t>
      </w:r>
    </w:p>
    <w:p>
      <w:pPr>
        <w:pStyle w:val="10"/>
        <w:widowControl/>
        <w:spacing w:beforeAutospacing="0" w:afterAutospacing="0" w:line="580" w:lineRule="exact"/>
        <w:ind w:firstLine="643" w:firstLineChars="200"/>
        <w:rPr>
          <w:rFonts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四、一般突发环境事件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凡符合下列情形之一的，为一般突发环境事件：</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（一）因环境污染直接导致3人以下死亡或10人以下中毒或重伤的；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（二）因环境污染疏散、转移人员5000人以下的；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（三）因环境污染造成直接经济损失500万元以下的；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（四）因环境污染造成跨县级行政区域纠纷，引起一般性群体影响的；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五）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Style w:val="10"/>
        <w:widowControl/>
        <w:spacing w:beforeAutospacing="0" w:afterAutospacing="0" w:line="580" w:lineRule="exact"/>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　　（六）对环境造成一定影响，尚未达到较大突发环境事件级别的。</w:t>
      </w:r>
    </w:p>
    <w:p>
      <w:pPr>
        <w:pStyle w:val="10"/>
        <w:widowControl/>
        <w:spacing w:beforeAutospacing="0" w:afterAutospacing="0" w:line="580" w:lineRule="exact"/>
        <w:ind w:firstLine="64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上述分级标准有关数量的表述中，“以上”含本数，“以下”不含本数。</w:t>
      </w:r>
    </w:p>
    <w:p>
      <w:pPr>
        <w:spacing w:line="600" w:lineRule="exact"/>
        <w:jc w:val="both"/>
        <w:outlineLvl w:val="0"/>
        <w:rPr>
          <w:rFonts w:hint="eastAsia" w:ascii="方正小标宋_GBK" w:hAnsi="仿宋" w:eastAsia="方正小标宋_GBK" w:cs="仿宋_GB2312"/>
          <w:bCs/>
          <w:color w:val="auto"/>
          <w:sz w:val="44"/>
          <w:szCs w:val="44"/>
          <w:highlight w:val="none"/>
          <w:lang w:val="en-US" w:eastAsia="zh-CN"/>
        </w:rPr>
      </w:pPr>
    </w:p>
    <w:p>
      <w:pPr>
        <w:spacing w:line="600" w:lineRule="exact"/>
        <w:jc w:val="both"/>
        <w:outlineLvl w:val="0"/>
        <w:rPr>
          <w:rFonts w:hint="eastAsia" w:ascii="方正小标宋_GBK" w:hAnsi="仿宋" w:eastAsia="方正小标宋_GBK" w:cs="仿宋_GB2312"/>
          <w:bCs/>
          <w:color w:val="auto"/>
          <w:sz w:val="44"/>
          <w:szCs w:val="44"/>
          <w:highlight w:val="none"/>
          <w:lang w:val="en-US" w:eastAsia="zh-CN"/>
        </w:rPr>
      </w:pPr>
    </w:p>
    <w:p>
      <w:pPr>
        <w:spacing w:line="600" w:lineRule="exact"/>
        <w:jc w:val="both"/>
        <w:outlineLvl w:val="0"/>
        <w:rPr>
          <w:rFonts w:hint="eastAsia" w:ascii="方正小标宋_GBK" w:hAnsi="仿宋" w:eastAsia="方正小标宋_GBK" w:cs="仿宋_GB2312"/>
          <w:bCs/>
          <w:color w:val="auto"/>
          <w:sz w:val="44"/>
          <w:szCs w:val="44"/>
          <w:highlight w:val="none"/>
          <w:lang w:val="en-US" w:eastAsia="zh-CN"/>
        </w:rPr>
      </w:pPr>
    </w:p>
    <w:p>
      <w:pPr>
        <w:spacing w:line="570" w:lineRule="exact"/>
        <w:outlineLvl w:val="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w:t>
      </w:r>
    </w:p>
    <w:p>
      <w:pPr>
        <w:spacing w:line="600" w:lineRule="exact"/>
        <w:jc w:val="center"/>
        <w:outlineLvl w:val="0"/>
        <w:rPr>
          <w:rFonts w:hint="eastAsia" w:ascii="方正小标宋_GBK" w:hAnsi="仿宋" w:eastAsia="方正小标宋_GBK" w:cs="仿宋_GB2312"/>
          <w:bCs/>
          <w:color w:val="auto"/>
          <w:sz w:val="44"/>
          <w:szCs w:val="44"/>
          <w:highlight w:val="none"/>
        </w:rPr>
      </w:pPr>
      <w:r>
        <w:rPr>
          <w:rFonts w:hint="eastAsia" w:ascii="方正小标宋_GBK" w:hAnsi="仿宋" w:eastAsia="方正小标宋_GBK" w:cs="仿宋_GB2312"/>
          <w:bCs/>
          <w:color w:val="auto"/>
          <w:sz w:val="44"/>
          <w:szCs w:val="44"/>
          <w:highlight w:val="none"/>
          <w:lang w:eastAsia="zh-CN"/>
        </w:rPr>
        <w:t>区生态环境应急指挥部</w:t>
      </w:r>
      <w:r>
        <w:rPr>
          <w:rFonts w:hint="eastAsia" w:ascii="方正小标宋_GBK" w:hAnsi="仿宋" w:eastAsia="方正小标宋_GBK" w:cs="仿宋_GB2312"/>
          <w:bCs/>
          <w:color w:val="auto"/>
          <w:sz w:val="44"/>
          <w:szCs w:val="44"/>
          <w:highlight w:val="none"/>
        </w:rPr>
        <w:t>组成及工作职责</w:t>
      </w:r>
      <w:bookmarkStart w:id="89" w:name="_Toc4813"/>
      <w:bookmarkStart w:id="90" w:name="_Toc832"/>
    </w:p>
    <w:p>
      <w:pPr>
        <w:spacing w:line="600" w:lineRule="exact"/>
        <w:jc w:val="both"/>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一、应急指挥部成员单位</w:t>
      </w:r>
      <w:bookmarkEnd w:id="89"/>
      <w:bookmarkEnd w:id="90"/>
      <w:r>
        <w:rPr>
          <w:rFonts w:hint="eastAsia" w:ascii="仿宋" w:hAnsi="仿宋" w:eastAsia="仿宋" w:cs="仿宋"/>
          <w:color w:val="auto"/>
          <w:sz w:val="32"/>
          <w:szCs w:val="32"/>
          <w:highlight w:val="none"/>
        </w:rPr>
        <w:t>及联系方式</w:t>
      </w:r>
    </w:p>
    <w:tbl>
      <w:tblPr>
        <w:tblStyle w:val="11"/>
        <w:tblW w:w="0" w:type="auto"/>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256"/>
        <w:gridCol w:w="267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单位名称</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联系方式</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单位名称</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市生态环境局惠济分局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63639575</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区应急管理局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区发展和改革委员会</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63639539</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区纪委监察委</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区委宣传部</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63639035</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区科技和工业信息化局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区农业农村工作委员会</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63639667</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区城市管理局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市公安局惠济</w:t>
            </w:r>
            <w:r>
              <w:rPr>
                <w:rFonts w:hint="eastAsia" w:ascii="仿宋" w:hAnsi="仿宋" w:eastAsia="仿宋" w:cs="仿宋"/>
                <w:color w:val="auto"/>
                <w:sz w:val="24"/>
                <w:szCs w:val="24"/>
                <w:highlight w:val="none"/>
                <w:lang w:val="en-US" w:eastAsia="zh-CN"/>
              </w:rPr>
              <w:t>分局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86252110</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区卫生健康委员会</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郑州市公安交通管理局第五支队</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63550110</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区民政局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区教育局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63639700</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市自然资源和规划局惠济分局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65326360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区财政局</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63639230</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区交通运输局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区住房和城乡建设局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63639567</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区林业和园林局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区消防救援大队</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60956019</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区文化旅游体育局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区市场监督管理局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63982078</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区商务局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63639799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惠金河务局</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65983157/65983115</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大河路街道</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63787333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江山路街道</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67338001</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刘寨街道</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63679522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新城街道</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60223168</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迎宾路街道</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65592116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长兴路街道</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63984101</w:t>
            </w:r>
          </w:p>
        </w:tc>
        <w:tc>
          <w:tcPr>
            <w:tcW w:w="0" w:type="auto"/>
            <w:shd w:val="clear" w:color="auto" w:fill="auto"/>
            <w:vAlign w:val="center"/>
          </w:tcPr>
          <w:p>
            <w:pPr>
              <w:keepNext w:val="0"/>
              <w:keepLines w:val="0"/>
              <w:suppressLineNumbers w:val="0"/>
              <w:spacing w:before="0" w:beforeAutospacing="0" w:after="0" w:afterAutospacing="0" w:line="380" w:lineRule="exact"/>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古荥镇</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63591023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花园口镇</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65592625</w:t>
            </w: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kern w:val="2"/>
                <w:sz w:val="24"/>
                <w:szCs w:val="24"/>
                <w:highlight w:val="none"/>
                <w:lang w:val="en-US" w:eastAsia="zh-CN" w:bidi="ar-SA"/>
              </w:rPr>
            </w:pPr>
          </w:p>
        </w:tc>
        <w:tc>
          <w:tcPr>
            <w:tcW w:w="0" w:type="auto"/>
            <w:shd w:val="clear" w:color="auto" w:fill="auto"/>
            <w:vAlign w:val="center"/>
          </w:tcPr>
          <w:p>
            <w:pPr>
              <w:keepNext w:val="0"/>
              <w:keepLines w:val="0"/>
              <w:suppressLineNumbers w:val="0"/>
              <w:spacing w:before="0" w:beforeAutospacing="0" w:after="0" w:afterAutospacing="0" w:line="380" w:lineRule="exact"/>
              <w:ind w:left="0" w:right="0"/>
              <w:jc w:val="center"/>
              <w:rPr>
                <w:rFonts w:hint="eastAsia" w:ascii="仿宋" w:hAnsi="仿宋" w:eastAsia="仿宋" w:cs="仿宋"/>
                <w:color w:val="auto"/>
                <w:kern w:val="2"/>
                <w:sz w:val="24"/>
                <w:szCs w:val="24"/>
                <w:highlight w:val="none"/>
                <w:lang w:val="en-US" w:eastAsia="zh-CN" w:bidi="ar-SA"/>
              </w:rPr>
            </w:pPr>
          </w:p>
        </w:tc>
      </w:tr>
    </w:tbl>
    <w:p>
      <w:pPr>
        <w:spacing w:line="580" w:lineRule="exact"/>
        <w:outlineLvl w:val="0"/>
        <w:rPr>
          <w:rFonts w:ascii="仿宋" w:hAnsi="仿宋" w:eastAsia="仿宋" w:cs="仿宋"/>
          <w:color w:val="auto"/>
          <w:sz w:val="32"/>
          <w:szCs w:val="32"/>
          <w:highlight w:val="none"/>
        </w:rPr>
      </w:pPr>
      <w:bookmarkStart w:id="91" w:name="_Toc29075"/>
      <w:bookmarkStart w:id="92" w:name="_Toc1636"/>
      <w:r>
        <w:rPr>
          <w:rFonts w:hint="eastAsia" w:ascii="仿宋" w:hAnsi="仿宋" w:eastAsia="仿宋" w:cs="仿宋"/>
          <w:color w:val="auto"/>
          <w:sz w:val="32"/>
          <w:szCs w:val="32"/>
          <w:highlight w:val="none"/>
        </w:rPr>
        <w:t>二、应急指挥部成员单位职责</w:t>
      </w:r>
      <w:bookmarkEnd w:id="91"/>
      <w:bookmarkEnd w:id="92"/>
    </w:p>
    <w:p>
      <w:pPr>
        <w:spacing w:line="58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市生态环境局惠济分局</w:t>
      </w:r>
      <w:r>
        <w:rPr>
          <w:rFonts w:hint="eastAsia" w:ascii="仿宋" w:hAnsi="仿宋" w:eastAsia="仿宋" w:cs="仿宋"/>
          <w:color w:val="auto"/>
          <w:sz w:val="32"/>
          <w:szCs w:val="32"/>
          <w:highlight w:val="none"/>
        </w:rPr>
        <w:t>：承担区生态环境应急指挥部办公室日常工作；负责监督、检查、指导各部门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各镇(街道)、</w:t>
      </w:r>
      <w:r>
        <w:rPr>
          <w:rFonts w:hint="eastAsia" w:ascii="仿宋" w:hAnsi="仿宋" w:eastAsia="仿宋" w:cs="仿宋"/>
          <w:color w:val="auto"/>
          <w:sz w:val="32"/>
          <w:szCs w:val="32"/>
          <w:highlight w:val="none"/>
        </w:rPr>
        <w:t>企业突发环境事件应对工作；负责对突发环境事件进行环境应急监测和饮用水水质监测，跟踪环境污染动态情况；提出控制、消除环境污染的应急建议；对环境污染事件现场泄漏污染物的处置和环境修复提出建议并协调有关单位处置污染物；</w:t>
      </w:r>
      <w:r>
        <w:rPr>
          <w:rFonts w:hint="eastAsia" w:ascii="仿宋" w:hAnsi="仿宋" w:eastAsia="仿宋" w:cs="仿宋"/>
          <w:color w:val="auto"/>
          <w:sz w:val="32"/>
          <w:szCs w:val="32"/>
          <w:highlight w:val="none"/>
          <w:lang w:val="en-US" w:eastAsia="zh-CN"/>
        </w:rPr>
        <w:t>负</w:t>
      </w:r>
      <w:r>
        <w:rPr>
          <w:rFonts w:hint="eastAsia" w:ascii="仿宋" w:hAnsi="仿宋" w:eastAsia="仿宋" w:cs="仿宋"/>
          <w:color w:val="auto"/>
          <w:sz w:val="32"/>
          <w:szCs w:val="32"/>
          <w:highlight w:val="none"/>
        </w:rPr>
        <w:t>责组织相关部门开展一般突发环境事件的调查处理；负责一般突发环境事件的</w:t>
      </w:r>
      <w:r>
        <w:rPr>
          <w:rFonts w:hint="eastAsia" w:ascii="仿宋" w:hAnsi="仿宋" w:eastAsia="仿宋" w:cs="仿宋"/>
          <w:color w:val="auto"/>
          <w:sz w:val="32"/>
          <w:szCs w:val="32"/>
          <w:highlight w:val="none"/>
          <w:lang w:eastAsia="zh-CN"/>
        </w:rPr>
        <w:t>应对工作，指导或参与一般突发环境事件的应对工作；</w:t>
      </w:r>
      <w:r>
        <w:rPr>
          <w:rFonts w:hint="eastAsia" w:ascii="仿宋" w:hAnsi="仿宋" w:eastAsia="仿宋" w:cs="仿宋"/>
          <w:color w:val="auto"/>
          <w:sz w:val="32"/>
          <w:szCs w:val="32"/>
          <w:highlight w:val="none"/>
        </w:rPr>
        <w:t>做好可能导致突发环境事件的信息的收集、上报工作。</w:t>
      </w:r>
    </w:p>
    <w:p>
      <w:pPr>
        <w:spacing w:line="58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区</w:t>
      </w:r>
      <w:r>
        <w:rPr>
          <w:rFonts w:hint="eastAsia" w:ascii="仿宋" w:hAnsi="仿宋" w:eastAsia="仿宋" w:cs="仿宋"/>
          <w:b/>
          <w:bCs/>
          <w:color w:val="auto"/>
          <w:sz w:val="32"/>
          <w:szCs w:val="32"/>
          <w:highlight w:val="none"/>
        </w:rPr>
        <w:t>应急管理局</w:t>
      </w:r>
      <w:r>
        <w:rPr>
          <w:rFonts w:hint="eastAsia" w:ascii="仿宋" w:hAnsi="仿宋" w:eastAsia="仿宋" w:cs="仿宋"/>
          <w:color w:val="auto"/>
          <w:sz w:val="32"/>
          <w:szCs w:val="32"/>
          <w:highlight w:val="none"/>
        </w:rPr>
        <w:t>：指导生态环境突发事件应对工作；</w:t>
      </w:r>
      <w:r>
        <w:rPr>
          <w:rFonts w:ascii="仿宋_GB2312" w:hAnsi="仿宋_GB2312" w:eastAsia="仿宋_GB2312" w:cs="仿宋_GB2312"/>
          <w:color w:val="auto"/>
          <w:kern w:val="0"/>
          <w:sz w:val="31"/>
          <w:szCs w:val="31"/>
          <w:highlight w:val="none"/>
          <w:lang w:val="en-US" w:eastAsia="zh-CN" w:bidi="ar"/>
        </w:rPr>
        <w:t>组织、协调、指导各级各部门做好应对防范、应急救援、灾害救助、</w:t>
      </w:r>
      <w:r>
        <w:rPr>
          <w:rFonts w:hint="eastAsia" w:ascii="仿宋" w:hAnsi="仿宋" w:eastAsia="仿宋" w:cs="仿宋"/>
          <w:color w:val="auto"/>
          <w:sz w:val="32"/>
          <w:szCs w:val="32"/>
          <w:highlight w:val="none"/>
        </w:rPr>
        <w:t>生态环境突发事件</w:t>
      </w:r>
      <w:r>
        <w:rPr>
          <w:rFonts w:ascii="仿宋_GB2312" w:hAnsi="仿宋_GB2312" w:eastAsia="仿宋_GB2312" w:cs="仿宋_GB2312"/>
          <w:color w:val="auto"/>
          <w:kern w:val="0"/>
          <w:sz w:val="31"/>
          <w:szCs w:val="31"/>
          <w:highlight w:val="none"/>
          <w:lang w:val="en-US" w:eastAsia="zh-CN" w:bidi="ar"/>
        </w:rPr>
        <w:t>核查工作；</w:t>
      </w:r>
      <w:r>
        <w:rPr>
          <w:rFonts w:hint="eastAsia" w:ascii="仿宋" w:hAnsi="仿宋" w:eastAsia="仿宋" w:cs="仿宋"/>
          <w:b w:val="0"/>
          <w:bCs w:val="0"/>
          <w:color w:val="auto"/>
          <w:kern w:val="0"/>
          <w:sz w:val="32"/>
          <w:szCs w:val="32"/>
          <w:highlight w:val="none"/>
          <w:lang w:val="en-US" w:eastAsia="zh-CN" w:bidi="ar"/>
        </w:rPr>
        <w:t>贯彻区指挥部会议决定和安排部署，以区指挥部名义部署抢险救灾和环境污染处置工作，及时向区指挥部报告</w:t>
      </w:r>
      <w:r>
        <w:rPr>
          <w:rFonts w:hint="eastAsia" w:ascii="仿宋" w:hAnsi="仿宋" w:eastAsia="仿宋" w:cs="仿宋"/>
          <w:color w:val="auto"/>
          <w:sz w:val="32"/>
          <w:szCs w:val="32"/>
          <w:highlight w:val="none"/>
        </w:rPr>
        <w:t>生态环境突发事件</w:t>
      </w:r>
      <w:r>
        <w:rPr>
          <w:rFonts w:hint="eastAsia" w:ascii="仿宋" w:hAnsi="仿宋" w:eastAsia="仿宋" w:cs="仿宋"/>
          <w:b w:val="0"/>
          <w:bCs w:val="0"/>
          <w:color w:val="auto"/>
          <w:kern w:val="0"/>
          <w:sz w:val="32"/>
          <w:szCs w:val="32"/>
          <w:highlight w:val="none"/>
          <w:lang w:val="en-US" w:eastAsia="zh-CN" w:bidi="ar"/>
        </w:rPr>
        <w:t>工作进展情况；</w:t>
      </w:r>
      <w:r>
        <w:rPr>
          <w:rFonts w:hint="eastAsia" w:ascii="仿宋" w:hAnsi="仿宋" w:eastAsia="仿宋" w:cs="仿宋"/>
          <w:color w:val="auto"/>
          <w:sz w:val="32"/>
          <w:szCs w:val="32"/>
          <w:highlight w:val="none"/>
        </w:rPr>
        <w:t>协助协调指挥各类应急专业队伍</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kern w:val="0"/>
          <w:sz w:val="32"/>
          <w:szCs w:val="32"/>
          <w:highlight w:val="none"/>
          <w:lang w:val="en-US" w:eastAsia="zh-CN" w:bidi="ar"/>
        </w:rPr>
        <w:t>负责纵向、横向和各应急工作组的综合协调工作</w:t>
      </w:r>
      <w:r>
        <w:rPr>
          <w:rFonts w:hint="eastAsia" w:ascii="仿宋" w:hAnsi="仿宋" w:eastAsia="仿宋" w:cs="仿宋"/>
          <w:color w:val="auto"/>
          <w:sz w:val="32"/>
          <w:szCs w:val="32"/>
          <w:highlight w:val="none"/>
        </w:rPr>
        <w:t>；依法对涉及危险化学品生产、使用、储存经营的单位进行监督管理；协助做好可能导致突发环境事件的信息的收集、上报工作。</w:t>
      </w:r>
    </w:p>
    <w:p>
      <w:pPr>
        <w:spacing w:line="58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区</w:t>
      </w:r>
      <w:r>
        <w:rPr>
          <w:rFonts w:hint="eastAsia" w:ascii="仿宋" w:hAnsi="仿宋" w:eastAsia="仿宋" w:cs="仿宋"/>
          <w:b/>
          <w:bCs/>
          <w:color w:val="auto"/>
          <w:sz w:val="32"/>
          <w:szCs w:val="32"/>
          <w:highlight w:val="none"/>
          <w:lang w:val="en-US" w:eastAsia="zh-CN"/>
        </w:rPr>
        <w:t>发展和改革委员会</w:t>
      </w:r>
      <w:r>
        <w:rPr>
          <w:rFonts w:hint="eastAsia" w:ascii="仿宋" w:hAnsi="仿宋" w:eastAsia="仿宋" w:cs="仿宋"/>
          <w:color w:val="auto"/>
          <w:sz w:val="32"/>
          <w:szCs w:val="32"/>
          <w:highlight w:val="none"/>
        </w:rPr>
        <w:t>：负责突发环境事件应急处置体系基本建设项目的审批、核准、备案与管理；参与突发环境事件处置的物资保障及石油天然气管道的突发环境事件应急处置与调查，</w:t>
      </w:r>
      <w:r>
        <w:rPr>
          <w:rFonts w:ascii="仿宋_GB2312" w:hAnsi="仿宋_GB2312" w:eastAsia="仿宋_GB2312" w:cs="仿宋_GB2312"/>
          <w:color w:val="auto"/>
          <w:kern w:val="0"/>
          <w:sz w:val="31"/>
          <w:szCs w:val="31"/>
          <w:highlight w:val="none"/>
          <w:lang w:val="en-US" w:eastAsia="zh-CN" w:bidi="ar"/>
        </w:rPr>
        <w:t>负责联系供电公司保障应急重点部门和重要、高危用户用电的供应；</w:t>
      </w:r>
      <w:r>
        <w:rPr>
          <w:rFonts w:hint="eastAsia" w:ascii="仿宋" w:hAnsi="仿宋" w:eastAsia="仿宋" w:cs="仿宋"/>
          <w:color w:val="auto"/>
          <w:sz w:val="32"/>
          <w:szCs w:val="32"/>
          <w:highlight w:val="none"/>
        </w:rPr>
        <w:t>配合进行恢复重建工作。</w:t>
      </w:r>
    </w:p>
    <w:p>
      <w:pPr>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区纪委监察委：</w:t>
      </w:r>
      <w:r>
        <w:rPr>
          <w:rFonts w:hint="eastAsia" w:ascii="仿宋" w:hAnsi="仿宋" w:eastAsia="仿宋" w:cs="仿宋"/>
          <w:color w:val="auto"/>
          <w:sz w:val="32"/>
          <w:szCs w:val="32"/>
          <w:highlight w:val="none"/>
        </w:rPr>
        <w:t>负责突发环境事件中相关单位和个人的责任追究。</w:t>
      </w:r>
    </w:p>
    <w:p>
      <w:pPr>
        <w:spacing w:line="580" w:lineRule="exact"/>
        <w:ind w:firstLine="643" w:firstLineChars="200"/>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bCs/>
          <w:color w:val="auto"/>
          <w:sz w:val="32"/>
          <w:szCs w:val="32"/>
          <w:highlight w:val="none"/>
          <w:lang w:eastAsia="zh-CN"/>
        </w:rPr>
        <w:t>惠济区委宣传部</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kern w:val="0"/>
          <w:sz w:val="32"/>
          <w:szCs w:val="32"/>
          <w:highlight w:val="none"/>
          <w:lang w:val="en-US" w:eastAsia="zh-CN" w:bidi="ar"/>
        </w:rPr>
        <w:t>负责组织协调新闻媒体做好</w:t>
      </w:r>
      <w:r>
        <w:rPr>
          <w:rFonts w:hint="eastAsia" w:ascii="仿宋" w:hAnsi="仿宋" w:eastAsia="仿宋" w:cs="仿宋"/>
          <w:color w:val="auto"/>
          <w:sz w:val="32"/>
          <w:szCs w:val="32"/>
          <w:highlight w:val="none"/>
        </w:rPr>
        <w:t>突发环境事件</w:t>
      </w:r>
      <w:r>
        <w:rPr>
          <w:rFonts w:hint="eastAsia" w:ascii="仿宋" w:hAnsi="仿宋" w:eastAsia="仿宋" w:cs="仿宋"/>
          <w:b w:val="0"/>
          <w:bCs w:val="0"/>
          <w:color w:val="auto"/>
          <w:kern w:val="0"/>
          <w:sz w:val="32"/>
          <w:szCs w:val="32"/>
          <w:highlight w:val="none"/>
          <w:lang w:val="en-US" w:eastAsia="zh-CN" w:bidi="ar"/>
        </w:rPr>
        <w:t>的信息发布、宣传报道和舆论引导等工作；把握舆论导向，加强宣传力度，第一时间多形式、多渠道发布预警信息，提高公众的防范避险意识；负责组织</w:t>
      </w:r>
      <w:r>
        <w:rPr>
          <w:rFonts w:hint="eastAsia" w:ascii="仿宋" w:hAnsi="仿宋" w:eastAsia="仿宋" w:cs="仿宋"/>
          <w:color w:val="auto"/>
          <w:sz w:val="32"/>
          <w:szCs w:val="32"/>
          <w:highlight w:val="none"/>
        </w:rPr>
        <w:t>突发环境事件</w:t>
      </w:r>
      <w:r>
        <w:rPr>
          <w:rFonts w:hint="eastAsia" w:ascii="仿宋" w:hAnsi="仿宋" w:eastAsia="仿宋" w:cs="仿宋"/>
          <w:color w:val="auto"/>
          <w:kern w:val="0"/>
          <w:sz w:val="32"/>
          <w:szCs w:val="32"/>
          <w:highlight w:val="none"/>
          <w:lang w:val="en-US" w:eastAsia="zh-CN" w:bidi="ar"/>
        </w:rPr>
        <w:t>的</w:t>
      </w:r>
      <w:r>
        <w:rPr>
          <w:rFonts w:hint="eastAsia" w:ascii="仿宋" w:hAnsi="仿宋" w:eastAsia="仿宋" w:cs="仿宋"/>
          <w:b w:val="0"/>
          <w:bCs w:val="0"/>
          <w:color w:val="auto"/>
          <w:kern w:val="0"/>
          <w:sz w:val="32"/>
          <w:szCs w:val="32"/>
          <w:highlight w:val="none"/>
          <w:lang w:val="en-US" w:eastAsia="zh-CN" w:bidi="ar"/>
        </w:rPr>
        <w:t xml:space="preserve">防御和应急处置宣传报道，必要时召开新闻发布会。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区农业农村工作委员会：</w:t>
      </w:r>
      <w:r>
        <w:rPr>
          <w:rFonts w:hint="eastAsia" w:ascii="仿宋" w:hAnsi="仿宋" w:eastAsia="仿宋" w:cs="仿宋"/>
          <w:color w:val="auto"/>
          <w:sz w:val="32"/>
          <w:szCs w:val="32"/>
          <w:highlight w:val="none"/>
        </w:rPr>
        <w:t>参与涉及职责范围的突发环境事件应急处置工作、评估和事故调查处理工作；做好可能导致突发环境事件的信息的收集、上报工作。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kern w:val="0"/>
          <w:sz w:val="32"/>
          <w:szCs w:val="32"/>
          <w:highlight w:val="none"/>
          <w:lang w:val="en-US" w:eastAsia="zh-CN" w:bidi="ar"/>
        </w:rPr>
        <w:t>惠金河务局</w:t>
      </w:r>
      <w:r>
        <w:rPr>
          <w:rFonts w:hint="eastAsia" w:ascii="仿宋" w:hAnsi="仿宋" w:eastAsia="仿宋" w:cs="仿宋"/>
          <w:color w:val="auto"/>
          <w:sz w:val="32"/>
          <w:szCs w:val="32"/>
          <w:highlight w:val="none"/>
          <w:lang w:val="en-US" w:eastAsia="zh-CN"/>
        </w:rPr>
        <w:t>：负责协助做好水利工程和相关设施的生态环境突发事件抢险工作。</w:t>
      </w:r>
      <w:r>
        <w:rPr>
          <w:rFonts w:hint="eastAsia" w:ascii="仿宋" w:hAnsi="仿宋" w:eastAsia="仿宋" w:cs="仿宋"/>
          <w:color w:val="auto"/>
          <w:sz w:val="32"/>
          <w:szCs w:val="32"/>
          <w:highlight w:val="none"/>
          <w:lang w:eastAsia="zh-CN"/>
        </w:rPr>
        <w:t>配合火灾现场水资源（含河、湖、水库地表水）的应急调用。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b/>
          <w:bCs/>
          <w:color w:val="auto"/>
          <w:kern w:val="0"/>
          <w:sz w:val="32"/>
          <w:szCs w:val="32"/>
          <w:highlight w:val="none"/>
          <w:lang w:val="en-US" w:eastAsia="zh-CN" w:bidi="ar"/>
        </w:rPr>
        <w:t>区科技和工业信息化局：</w:t>
      </w:r>
      <w:r>
        <w:rPr>
          <w:rFonts w:hint="eastAsia" w:ascii="仿宋" w:hAnsi="仿宋" w:eastAsia="仿宋" w:cs="仿宋"/>
          <w:color w:val="auto"/>
          <w:sz w:val="32"/>
          <w:szCs w:val="32"/>
          <w:highlight w:val="none"/>
          <w:u w:val="none"/>
        </w:rPr>
        <w:t>协调应急物资生产和调运工作；负责联系协调中国电信、中国移动、中国联通保障应急通信系统的正常运行，及时恢复被破坏的通讯设施设备确保救灾指挥系统和重要部门的通信畅通；负责按要求及时做好环境突发事件预警信号的手机短信全网发布工作。</w:t>
      </w:r>
    </w:p>
    <w:p>
      <w:pPr>
        <w:spacing w:line="58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市公安局惠济分局</w:t>
      </w:r>
      <w:r>
        <w:rPr>
          <w:rFonts w:hint="eastAsia" w:ascii="仿宋" w:hAnsi="仿宋" w:eastAsia="仿宋" w:cs="仿宋"/>
          <w:color w:val="auto"/>
          <w:sz w:val="32"/>
          <w:szCs w:val="32"/>
          <w:highlight w:val="none"/>
          <w:lang w:val="en-US" w:eastAsia="zh-CN"/>
        </w:rPr>
        <w:t>：负责突发环境事件现场及影响区域实施</w:t>
      </w:r>
      <w:r>
        <w:rPr>
          <w:rFonts w:hint="eastAsia" w:ascii="仿宋" w:hAnsi="仿宋" w:eastAsia="仿宋" w:cs="仿宋"/>
          <w:color w:val="auto"/>
          <w:sz w:val="32"/>
          <w:szCs w:val="32"/>
          <w:highlight w:val="none"/>
        </w:rPr>
        <w:t>治安警戒、疏导、管制等工作，维护现场秩序；组织人员疏散、撤离；负责对涉嫌重大责任事故犯罪的突发环境事件责任人的监控、立案侦查和逃逸追捕；参与突发环境事件的调查处理。</w:t>
      </w:r>
    </w:p>
    <w:p>
      <w:pPr>
        <w:spacing w:line="580" w:lineRule="exact"/>
        <w:ind w:firstLine="643" w:firstLineChars="200"/>
        <w:rPr>
          <w:rFonts w:hint="eastAsia" w:ascii="仿宋" w:hAnsi="仿宋" w:eastAsia="仿宋" w:cs="仿宋"/>
          <w:color w:val="auto"/>
          <w:sz w:val="32"/>
          <w:szCs w:val="32"/>
          <w:highlight w:val="none"/>
          <w:u w:val="wave"/>
        </w:rPr>
      </w:pPr>
      <w:r>
        <w:rPr>
          <w:rFonts w:hint="eastAsia" w:ascii="仿宋" w:hAnsi="仿宋" w:eastAsia="仿宋" w:cs="仿宋"/>
          <w:b/>
          <w:bCs/>
          <w:color w:val="auto"/>
          <w:sz w:val="32"/>
          <w:szCs w:val="32"/>
          <w:highlight w:val="none"/>
          <w:lang w:eastAsia="zh-CN"/>
        </w:rPr>
        <w:t>区城市管理局</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负责突发环境事件应急处置中供热、燃气保障工作及修复工作；负责对突发环境事件中产生的非危险废物进行处置；参与所涉及职责范围的突发环境事件评估和事故调查处理工作。</w:t>
      </w:r>
    </w:p>
    <w:p>
      <w:pPr>
        <w:spacing w:line="580" w:lineRule="exact"/>
        <w:ind w:firstLine="643" w:firstLineChars="200"/>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郑州市公安交通管理局第五支队：</w:t>
      </w:r>
      <w:r>
        <w:rPr>
          <w:rFonts w:ascii="仿宋_GB2312" w:hAnsi="仿宋_GB2312" w:eastAsia="仿宋_GB2312" w:cs="仿宋_GB2312"/>
          <w:color w:val="auto"/>
          <w:kern w:val="0"/>
          <w:sz w:val="31"/>
          <w:szCs w:val="31"/>
          <w:highlight w:val="none"/>
          <w:lang w:val="en-US" w:eastAsia="zh-CN" w:bidi="ar"/>
        </w:rPr>
        <w:t>负责辖区交通正常通行，街面交通指挥，统筹协调有关路段的交通管制和疏导工作，必要时实施交通管制，确保交通畅通</w:t>
      </w:r>
      <w:r>
        <w:rPr>
          <w:rFonts w:hint="eastAsia" w:ascii="仿宋_GB2312" w:hAnsi="仿宋_GB2312" w:eastAsia="仿宋_GB2312" w:cs="仿宋_GB2312"/>
          <w:color w:val="auto"/>
          <w:kern w:val="0"/>
          <w:sz w:val="31"/>
          <w:szCs w:val="31"/>
          <w:highlight w:val="none"/>
          <w:lang w:val="en-US" w:eastAsia="zh-CN" w:bidi="ar"/>
        </w:rPr>
        <w:t>；</w:t>
      </w:r>
      <w:r>
        <w:rPr>
          <w:rFonts w:hint="eastAsia" w:ascii="仿宋" w:hAnsi="仿宋" w:eastAsia="仿宋" w:cs="仿宋"/>
          <w:b w:val="0"/>
          <w:bCs w:val="0"/>
          <w:color w:val="auto"/>
          <w:kern w:val="0"/>
          <w:sz w:val="32"/>
          <w:szCs w:val="32"/>
          <w:highlight w:val="none"/>
          <w:lang w:val="en-US" w:eastAsia="zh-CN" w:bidi="ar"/>
        </w:rPr>
        <w:t>负责指挥协调应对</w:t>
      </w:r>
      <w:r>
        <w:rPr>
          <w:rFonts w:hint="eastAsia" w:ascii="仿宋" w:hAnsi="仿宋" w:eastAsia="仿宋" w:cs="仿宋"/>
          <w:color w:val="auto"/>
          <w:kern w:val="0"/>
          <w:sz w:val="32"/>
          <w:szCs w:val="32"/>
          <w:highlight w:val="none"/>
          <w:lang w:val="en-US" w:eastAsia="zh-CN" w:bidi="ar"/>
        </w:rPr>
        <w:t>突发环境事件</w:t>
      </w:r>
      <w:r>
        <w:rPr>
          <w:rFonts w:hint="eastAsia" w:ascii="仿宋" w:hAnsi="仿宋" w:eastAsia="仿宋" w:cs="仿宋"/>
          <w:b w:val="0"/>
          <w:bCs w:val="0"/>
          <w:color w:val="auto"/>
          <w:kern w:val="0"/>
          <w:sz w:val="32"/>
          <w:szCs w:val="32"/>
          <w:highlight w:val="none"/>
          <w:lang w:val="en-US" w:eastAsia="zh-CN" w:bidi="ar"/>
        </w:rPr>
        <w:t xml:space="preserve">道路畅通和交通安全等保障工作，维护道路交通秩序，做好滞留司乘人员的服务工作。 </w:t>
      </w:r>
    </w:p>
    <w:p>
      <w:pPr>
        <w:spacing w:line="580" w:lineRule="exact"/>
        <w:ind w:firstLine="643" w:firstLineChars="200"/>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bCs/>
          <w:color w:val="auto"/>
          <w:sz w:val="32"/>
          <w:szCs w:val="32"/>
          <w:highlight w:val="none"/>
          <w:lang w:val="en-US" w:eastAsia="zh-CN"/>
        </w:rPr>
        <w:t>区卫生健康委员会：</w:t>
      </w:r>
      <w:r>
        <w:rPr>
          <w:rFonts w:hint="eastAsia" w:ascii="仿宋" w:hAnsi="仿宋" w:eastAsia="仿宋" w:cs="仿宋"/>
          <w:b w:val="0"/>
          <w:bCs w:val="0"/>
          <w:color w:val="auto"/>
          <w:kern w:val="0"/>
          <w:sz w:val="32"/>
          <w:szCs w:val="32"/>
          <w:highlight w:val="none"/>
          <w:lang w:val="en-US" w:eastAsia="zh-CN" w:bidi="ar"/>
        </w:rPr>
        <w:t>组织医疗卫生机构开展医疗卫生救援、现场流行病学调查、疾病预防控制、公共场所卫生监督监测工作；开展职责范围内饮用水相关监测、调查、评估。</w:t>
      </w:r>
    </w:p>
    <w:p>
      <w:pPr>
        <w:spacing w:line="580" w:lineRule="exact"/>
        <w:ind w:firstLine="643" w:firstLineChars="200"/>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bCs/>
          <w:color w:val="auto"/>
          <w:sz w:val="32"/>
          <w:szCs w:val="32"/>
          <w:highlight w:val="none"/>
          <w:lang w:val="en-US" w:eastAsia="zh-CN"/>
        </w:rPr>
        <w:t>区教育局：</w:t>
      </w:r>
      <w:r>
        <w:rPr>
          <w:rFonts w:hint="eastAsia" w:ascii="仿宋" w:hAnsi="仿宋" w:eastAsia="仿宋" w:cs="仿宋"/>
          <w:b w:val="0"/>
          <w:bCs w:val="0"/>
          <w:color w:val="auto"/>
          <w:kern w:val="0"/>
          <w:sz w:val="32"/>
          <w:szCs w:val="32"/>
          <w:highlight w:val="none"/>
          <w:lang w:val="en-US" w:eastAsia="zh-CN" w:bidi="ar"/>
        </w:rPr>
        <w:t>负责突发环境事件受影响学校的学校稳定、师生安全、善后安抚等工作。</w:t>
      </w:r>
    </w:p>
    <w:p>
      <w:pPr>
        <w:spacing w:line="580" w:lineRule="exact"/>
        <w:ind w:firstLine="643" w:firstLineChars="200"/>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区民政局：</w:t>
      </w:r>
      <w:r>
        <w:rPr>
          <w:rFonts w:hint="eastAsia" w:ascii="仿宋" w:hAnsi="仿宋" w:eastAsia="仿宋" w:cs="仿宋"/>
          <w:b w:val="0"/>
          <w:bCs w:val="0"/>
          <w:color w:val="auto"/>
          <w:kern w:val="0"/>
          <w:sz w:val="32"/>
          <w:szCs w:val="32"/>
          <w:highlight w:val="none"/>
          <w:lang w:val="en-US" w:eastAsia="zh-CN" w:bidi="ar"/>
        </w:rPr>
        <w:t>负责经突发环境事件应急救助和过渡期救助后基本生活仍然存在较大困难的受灾群众的社会救助工作，协助做好遇难人员遗体火化，协调慈善总会开展社会捐助工作</w:t>
      </w:r>
      <w:r>
        <w:rPr>
          <w:rFonts w:hint="eastAsia" w:ascii="仿宋" w:hAnsi="仿宋" w:eastAsia="仿宋" w:cs="仿宋"/>
          <w:color w:val="auto"/>
          <w:sz w:val="32"/>
          <w:szCs w:val="32"/>
          <w:highlight w:val="none"/>
          <w:lang w:eastAsia="zh-CN"/>
        </w:rPr>
        <w:t>。</w:t>
      </w:r>
    </w:p>
    <w:p>
      <w:pPr>
        <w:spacing w:line="580" w:lineRule="exact"/>
        <w:ind w:firstLine="643" w:firstLineChars="200"/>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区财政局：</w:t>
      </w:r>
      <w:r>
        <w:rPr>
          <w:rFonts w:hint="eastAsia" w:ascii="仿宋" w:hAnsi="仿宋" w:eastAsia="仿宋" w:cs="仿宋"/>
          <w:color w:val="auto"/>
          <w:sz w:val="32"/>
          <w:szCs w:val="32"/>
          <w:highlight w:val="none"/>
          <w:lang w:eastAsia="zh-CN"/>
        </w:rPr>
        <w:t>负责突发环境事件应急工作中应由区级财政安排的经费保障及管理工作。</w:t>
      </w:r>
    </w:p>
    <w:p>
      <w:pPr>
        <w:spacing w:line="580" w:lineRule="exact"/>
        <w:ind w:firstLine="643" w:firstLineChars="200"/>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bCs/>
          <w:color w:val="auto"/>
          <w:sz w:val="32"/>
          <w:szCs w:val="32"/>
          <w:highlight w:val="none"/>
          <w:lang w:val="en-US" w:eastAsia="zh-CN"/>
        </w:rPr>
        <w:t>市自然资源和规划局惠济分局：</w:t>
      </w:r>
      <w:r>
        <w:rPr>
          <w:rFonts w:hint="eastAsia" w:ascii="仿宋" w:hAnsi="仿宋" w:eastAsia="仿宋" w:cs="仿宋"/>
          <w:b w:val="0"/>
          <w:bCs w:val="0"/>
          <w:color w:val="auto"/>
          <w:kern w:val="0"/>
          <w:sz w:val="32"/>
          <w:szCs w:val="32"/>
          <w:highlight w:val="none"/>
          <w:lang w:val="en-US" w:eastAsia="zh-CN" w:bidi="ar"/>
        </w:rPr>
        <w:t>参与突发环境事件处置期间现场处置和应急物资保障工作；做好可能导致突发环境事件的信息的收集、上报工作。</w:t>
      </w:r>
    </w:p>
    <w:p>
      <w:pPr>
        <w:spacing w:line="580" w:lineRule="exact"/>
        <w:ind w:firstLine="643" w:firstLineChars="200"/>
        <w:rPr>
          <w:rFonts w:hint="eastAsia"/>
          <w:color w:val="auto"/>
          <w:highlight w:val="none"/>
          <w:lang w:val="en-US" w:eastAsia="zh-CN"/>
        </w:rPr>
      </w:pPr>
      <w:r>
        <w:rPr>
          <w:rFonts w:hint="eastAsia" w:ascii="仿宋" w:hAnsi="仿宋" w:eastAsia="仿宋" w:cs="仿宋"/>
          <w:b/>
          <w:bCs/>
          <w:color w:val="auto"/>
          <w:sz w:val="32"/>
          <w:szCs w:val="32"/>
          <w:highlight w:val="none"/>
          <w:lang w:val="en-US" w:eastAsia="zh-CN"/>
        </w:rPr>
        <w:t>区住房和城乡</w:t>
      </w:r>
      <w:bookmarkStart w:id="93" w:name="_GoBack"/>
      <w:bookmarkEnd w:id="93"/>
      <w:r>
        <w:rPr>
          <w:rFonts w:hint="eastAsia" w:ascii="仿宋" w:hAnsi="仿宋" w:eastAsia="仿宋" w:cs="仿宋"/>
          <w:b/>
          <w:bCs/>
          <w:color w:val="auto"/>
          <w:sz w:val="32"/>
          <w:szCs w:val="32"/>
          <w:highlight w:val="none"/>
          <w:lang w:val="en-US" w:eastAsia="zh-CN"/>
        </w:rPr>
        <w:t>建设局：</w:t>
      </w:r>
      <w:r>
        <w:rPr>
          <w:rFonts w:hint="eastAsia" w:ascii="仿宋" w:hAnsi="仿宋" w:eastAsia="仿宋" w:cs="仿宋"/>
          <w:b w:val="0"/>
          <w:bCs w:val="0"/>
          <w:color w:val="auto"/>
          <w:kern w:val="0"/>
          <w:sz w:val="32"/>
          <w:szCs w:val="32"/>
          <w:highlight w:val="none"/>
          <w:lang w:val="en-US" w:eastAsia="zh-CN" w:bidi="ar"/>
        </w:rPr>
        <w:t>负责协调事故抢险救援相关专业队伍和大型建筑机械进行支援，参与突发环境事件抢险救援。</w:t>
      </w:r>
    </w:p>
    <w:p>
      <w:pPr>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区交通运输局</w:t>
      </w:r>
      <w:r>
        <w:rPr>
          <w:rFonts w:hint="eastAsia" w:ascii="仿宋" w:hAnsi="仿宋" w:eastAsia="仿宋" w:cs="仿宋"/>
          <w:color w:val="auto"/>
          <w:sz w:val="32"/>
          <w:szCs w:val="32"/>
          <w:highlight w:val="none"/>
        </w:rPr>
        <w:t>：协调做好突发环境事件处置期间交通运输保障工作；负责组织对职责范围内所涉及的被破坏基础设施进行修复；参与涉及职责范围的突发环境事件应急处置与调查；做好可能导致突发环境事件的信息的收集、上报工作。</w:t>
      </w:r>
    </w:p>
    <w:p>
      <w:pPr>
        <w:spacing w:line="580" w:lineRule="exact"/>
        <w:ind w:firstLine="643" w:firstLineChars="200"/>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区消防救援大队：</w:t>
      </w:r>
      <w:r>
        <w:rPr>
          <w:rFonts w:hint="eastAsia" w:ascii="仿宋" w:hAnsi="仿宋" w:eastAsia="仿宋" w:cs="仿宋"/>
          <w:color w:val="auto"/>
          <w:sz w:val="32"/>
          <w:szCs w:val="32"/>
          <w:highlight w:val="none"/>
        </w:rPr>
        <w:t>负责环境突发事件现场的火灾扑救、火灾原因调查以及泄漏威胁人员生命安全的应急救援工作。组织协调应急救援力量开展应急救援和转移安置群众；紧急调拨、管理、分配重要应急物资；配合进行环境突发事件处置，保护群众生命安全；参与突发事件灾害险情隐患排查</w:t>
      </w:r>
      <w:r>
        <w:rPr>
          <w:rFonts w:hint="eastAsia" w:ascii="仿宋" w:hAnsi="仿宋" w:eastAsia="仿宋" w:cs="仿宋"/>
          <w:color w:val="auto"/>
          <w:sz w:val="32"/>
          <w:szCs w:val="32"/>
          <w:highlight w:val="none"/>
          <w:lang w:eastAsia="zh-CN"/>
        </w:rPr>
        <w:t>。</w:t>
      </w:r>
    </w:p>
    <w:p>
      <w:pPr>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区林业和</w:t>
      </w:r>
      <w:r>
        <w:rPr>
          <w:rFonts w:hint="eastAsia" w:ascii="仿宋" w:hAnsi="仿宋" w:eastAsia="仿宋" w:cs="仿宋"/>
          <w:b/>
          <w:bCs/>
          <w:color w:val="auto"/>
          <w:sz w:val="32"/>
          <w:szCs w:val="32"/>
          <w:highlight w:val="none"/>
          <w:lang w:eastAsia="zh-CN"/>
        </w:rPr>
        <w:t>园林局：</w:t>
      </w:r>
      <w:r>
        <w:rPr>
          <w:rFonts w:hint="eastAsia" w:ascii="仿宋" w:hAnsi="仿宋" w:eastAsia="仿宋" w:cs="仿宋"/>
          <w:color w:val="auto"/>
          <w:sz w:val="32"/>
          <w:szCs w:val="32"/>
          <w:highlight w:val="none"/>
        </w:rPr>
        <w:t>参与涉及职责范围的突发环境事件应急处置工作、</w:t>
      </w:r>
      <w:r>
        <w:rPr>
          <w:rFonts w:hint="eastAsia" w:ascii="仿宋" w:hAnsi="仿宋" w:eastAsia="仿宋" w:cs="仿宋"/>
          <w:color w:val="auto"/>
          <w:sz w:val="32"/>
          <w:szCs w:val="32"/>
          <w:highlight w:val="none"/>
          <w:lang w:eastAsia="zh-CN"/>
        </w:rPr>
        <w:t>善后及环境修复</w:t>
      </w:r>
      <w:r>
        <w:rPr>
          <w:rFonts w:hint="eastAsia" w:ascii="仿宋" w:hAnsi="仿宋" w:eastAsia="仿宋" w:cs="仿宋"/>
          <w:color w:val="auto"/>
          <w:sz w:val="32"/>
          <w:szCs w:val="32"/>
          <w:highlight w:val="none"/>
        </w:rPr>
        <w:t>工作；</w:t>
      </w:r>
    </w:p>
    <w:p>
      <w:pPr>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区</w:t>
      </w:r>
      <w:r>
        <w:rPr>
          <w:rFonts w:hint="eastAsia" w:ascii="仿宋" w:hAnsi="仿宋" w:eastAsia="仿宋" w:cs="仿宋"/>
          <w:b/>
          <w:bCs/>
          <w:color w:val="auto"/>
          <w:sz w:val="32"/>
          <w:szCs w:val="32"/>
          <w:highlight w:val="none"/>
          <w:lang w:val="en-US" w:eastAsia="zh-CN"/>
        </w:rPr>
        <w:t>文化旅游体育</w:t>
      </w:r>
      <w:r>
        <w:rPr>
          <w:rFonts w:hint="eastAsia" w:ascii="仿宋" w:hAnsi="仿宋" w:eastAsia="仿宋" w:cs="仿宋"/>
          <w:b/>
          <w:bCs/>
          <w:color w:val="auto"/>
          <w:sz w:val="32"/>
          <w:szCs w:val="32"/>
          <w:highlight w:val="none"/>
          <w:lang w:eastAsia="zh-CN"/>
        </w:rPr>
        <w:t>局</w:t>
      </w:r>
      <w:r>
        <w:rPr>
          <w:rFonts w:hint="eastAsia" w:ascii="仿宋" w:hAnsi="仿宋" w:eastAsia="仿宋" w:cs="仿宋"/>
          <w:color w:val="auto"/>
          <w:sz w:val="32"/>
          <w:szCs w:val="32"/>
          <w:highlight w:val="none"/>
        </w:rPr>
        <w:t>：按照指挥部统一部署，配合</w:t>
      </w:r>
      <w:r>
        <w:rPr>
          <w:rFonts w:hint="eastAsia" w:ascii="仿宋" w:hAnsi="仿宋" w:eastAsia="仿宋" w:cs="仿宋"/>
          <w:color w:val="auto"/>
          <w:sz w:val="32"/>
          <w:szCs w:val="32"/>
          <w:highlight w:val="none"/>
          <w:lang w:val="en-US" w:eastAsia="zh-CN"/>
        </w:rPr>
        <w:t>区委宣传部</w:t>
      </w:r>
      <w:r>
        <w:rPr>
          <w:rFonts w:hint="eastAsia" w:ascii="仿宋" w:hAnsi="仿宋" w:eastAsia="仿宋" w:cs="仿宋"/>
          <w:color w:val="auto"/>
          <w:sz w:val="32"/>
          <w:szCs w:val="32"/>
          <w:highlight w:val="none"/>
        </w:rPr>
        <w:t>做好新闻媒体应急新闻报道、舆论引导、信息发布等工作。</w:t>
      </w:r>
    </w:p>
    <w:p>
      <w:pPr>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区市场监督管理局</w:t>
      </w:r>
      <w:r>
        <w:rPr>
          <w:rFonts w:hint="eastAsia" w:ascii="仿宋" w:hAnsi="仿宋" w:eastAsia="仿宋" w:cs="仿宋"/>
          <w:color w:val="auto"/>
          <w:sz w:val="32"/>
          <w:szCs w:val="32"/>
          <w:highlight w:val="none"/>
        </w:rPr>
        <w:t>：负责指导、协调</w:t>
      </w:r>
      <w:r>
        <w:rPr>
          <w:rFonts w:hint="eastAsia" w:ascii="仿宋" w:hAnsi="仿宋" w:eastAsia="仿宋" w:cs="仿宋"/>
          <w:color w:val="auto"/>
          <w:sz w:val="32"/>
          <w:szCs w:val="32"/>
          <w:highlight w:val="none"/>
          <w:lang w:val="en-US" w:eastAsia="zh-CN"/>
        </w:rPr>
        <w:t>全区</w:t>
      </w:r>
      <w:r>
        <w:rPr>
          <w:rFonts w:hint="eastAsia" w:ascii="仿宋" w:hAnsi="仿宋" w:eastAsia="仿宋" w:cs="仿宋"/>
          <w:color w:val="auto"/>
          <w:sz w:val="32"/>
          <w:szCs w:val="32"/>
          <w:highlight w:val="none"/>
        </w:rPr>
        <w:t>涉及特种设备的突发环境事件应急处置工作；参与涉及特种设备的突发环境事件抢险救援、评估和事故调查处理工作。负责组织相关部门对突发环境事件影响区域内的食品安全进行监督，对药品、医疗器械经营、使用环节的质量安全进行监督管理。</w:t>
      </w:r>
    </w:p>
    <w:p>
      <w:pPr>
        <w:spacing w:line="580" w:lineRule="exact"/>
        <w:ind w:firstLine="643" w:firstLineChars="200"/>
        <w:rPr>
          <w:rFonts w:hint="eastAsia" w:ascii="仿宋_GB2312" w:hAnsi="仿宋_GB2312" w:eastAsia="仿宋_GB2312" w:cs="仿宋_GB2312"/>
          <w:color w:val="auto"/>
          <w:kern w:val="0"/>
          <w:sz w:val="31"/>
          <w:szCs w:val="31"/>
          <w:highlight w:val="none"/>
          <w:lang w:val="en-US" w:eastAsia="zh-CN" w:bidi="ar"/>
        </w:rPr>
      </w:pPr>
      <w:r>
        <w:rPr>
          <w:rFonts w:hint="eastAsia" w:ascii="仿宋" w:hAnsi="仿宋" w:eastAsia="仿宋" w:cs="仿宋"/>
          <w:b/>
          <w:bCs/>
          <w:color w:val="auto"/>
          <w:sz w:val="32"/>
          <w:szCs w:val="32"/>
          <w:highlight w:val="none"/>
        </w:rPr>
        <w:t>区商务局</w:t>
      </w:r>
      <w:r>
        <w:rPr>
          <w:rFonts w:hint="eastAsia" w:ascii="仿宋" w:hAnsi="仿宋" w:eastAsia="仿宋" w:cs="仿宋"/>
          <w:color w:val="auto"/>
          <w:sz w:val="32"/>
          <w:szCs w:val="32"/>
          <w:highlight w:val="none"/>
        </w:rPr>
        <w:t>：负责突发环境事件中对重要生活必需品等商品的市场监管和调控，负责做好事故现场及周边群众生活必需品的应急供应。协调突发环境事件商贸活动场所应急现场处置工作</w:t>
      </w:r>
      <w:r>
        <w:rPr>
          <w:rFonts w:hint="eastAsia" w:ascii="仿宋_GB2312" w:hAnsi="仿宋_GB2312" w:eastAsia="仿宋_GB2312" w:cs="仿宋_GB2312"/>
          <w:color w:val="auto"/>
          <w:kern w:val="0"/>
          <w:sz w:val="31"/>
          <w:szCs w:val="31"/>
          <w:highlight w:val="none"/>
          <w:lang w:val="en-US" w:eastAsia="zh-CN" w:bidi="ar"/>
        </w:rPr>
        <w:t>。</w:t>
      </w:r>
    </w:p>
    <w:p>
      <w:pPr>
        <w:spacing w:line="58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事发地各镇（办）</w:t>
      </w:r>
      <w:r>
        <w:rPr>
          <w:rFonts w:hint="eastAsia" w:ascii="仿宋" w:hAnsi="仿宋" w:eastAsia="仿宋" w:cs="仿宋"/>
          <w:color w:val="auto"/>
          <w:sz w:val="32"/>
          <w:szCs w:val="32"/>
          <w:highlight w:val="none"/>
        </w:rPr>
        <w:t>：负责辖区内一般突发环境事件应对工作，开展</w:t>
      </w:r>
      <w:r>
        <w:rPr>
          <w:rFonts w:hint="eastAsia" w:ascii="仿宋" w:hAnsi="仿宋" w:eastAsia="仿宋" w:cs="仿宋"/>
          <w:color w:val="auto"/>
          <w:sz w:val="32"/>
          <w:szCs w:val="32"/>
          <w:highlight w:val="none"/>
          <w:lang w:eastAsia="zh-CN"/>
        </w:rPr>
        <w:t>一般、较大、重大及特别重大</w:t>
      </w:r>
      <w:r>
        <w:rPr>
          <w:rFonts w:hint="eastAsia" w:ascii="仿宋" w:hAnsi="仿宋" w:eastAsia="仿宋" w:cs="仿宋"/>
          <w:color w:val="auto"/>
          <w:sz w:val="32"/>
          <w:szCs w:val="32"/>
          <w:highlight w:val="none"/>
        </w:rPr>
        <w:t>突发环境事件的先期处置工作，并及时上报相关信息；组织实施突发环境事件的善后处置和环境修复工作；负责所属应急救援队伍、所需应急物资装备的建设管理工作；配合突发环境事件的调查处理工作。</w:t>
      </w:r>
    </w:p>
    <w:p>
      <w:pPr>
        <w:spacing w:line="570" w:lineRule="exact"/>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附件3</w:t>
      </w:r>
    </w:p>
    <w:p>
      <w:pPr>
        <w:spacing w:line="570" w:lineRule="exact"/>
        <w:jc w:val="center"/>
        <w:rPr>
          <w:rFonts w:hint="eastAsia" w:ascii="Times New Roman" w:hAnsi="Times New Roman" w:eastAsia="方正小标宋_GBK" w:cs="Times New Roman"/>
          <w:color w:val="auto"/>
          <w:sz w:val="44"/>
          <w:szCs w:val="44"/>
          <w:highlight w:val="none"/>
          <w:lang w:val="en-US" w:eastAsia="zh-CN"/>
        </w:rPr>
      </w:pPr>
    </w:p>
    <w:p>
      <w:pPr>
        <w:spacing w:line="570" w:lineRule="exact"/>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lang w:val="en-US" w:eastAsia="zh-CN"/>
        </w:rPr>
        <w:t>惠济区</w:t>
      </w:r>
      <w:r>
        <w:rPr>
          <w:rFonts w:hint="eastAsia" w:ascii="Times New Roman" w:hAnsi="Times New Roman" w:eastAsia="方正小标宋_GBK" w:cs="Times New Roman"/>
          <w:color w:val="auto"/>
          <w:sz w:val="44"/>
          <w:szCs w:val="44"/>
          <w:highlight w:val="none"/>
        </w:rPr>
        <w:t>突发环境事件应急响应流程</w:t>
      </w:r>
    </w:p>
    <w:p>
      <w:pPr>
        <w:spacing w:line="570" w:lineRule="exact"/>
        <w:jc w:val="center"/>
        <w:rPr>
          <w:color w:val="auto"/>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4507230</wp:posOffset>
                </wp:positionH>
                <wp:positionV relativeFrom="paragraph">
                  <wp:posOffset>502285</wp:posOffset>
                </wp:positionV>
                <wp:extent cx="102235" cy="229235"/>
                <wp:effectExtent l="0" t="0" r="0" b="0"/>
                <wp:wrapNone/>
                <wp:docPr id="58" name="Rectangle 759"/>
                <wp:cNvGraphicFramePr/>
                <a:graphic xmlns:a="http://schemas.openxmlformats.org/drawingml/2006/main">
                  <a:graphicData uri="http://schemas.microsoft.com/office/word/2010/wordprocessingShape">
                    <wps:wsp>
                      <wps:cNvSpPr/>
                      <wps:spPr>
                        <a:xfrm>
                          <a:off x="0" y="0"/>
                          <a:ext cx="102235" cy="229235"/>
                        </a:xfrm>
                        <a:prstGeom prst="rect">
                          <a:avLst/>
                        </a:prstGeom>
                        <a:noFill/>
                        <a:ln>
                          <a:noFill/>
                        </a:ln>
                      </wps:spPr>
                      <wps:txbx>
                        <w:txbxContent>
                          <w:p>
                            <w:r>
                              <w:rPr>
                                <w:rFonts w:ascii="宋体" w:hAnsi="宋体" w:cs="宋体"/>
                                <w:sz w:val="24"/>
                              </w:rPr>
                              <w:t xml:space="preserve"> </w:t>
                            </w:r>
                          </w:p>
                        </w:txbxContent>
                      </wps:txbx>
                      <wps:bodyPr lIns="0" tIns="0" rIns="0" bIns="0" upright="1"/>
                    </wps:wsp>
                  </a:graphicData>
                </a:graphic>
              </wp:anchor>
            </w:drawing>
          </mc:Choice>
          <mc:Fallback>
            <w:pict>
              <v:rect id="Rectangle 759" o:spid="_x0000_s1026" o:spt="1" style="position:absolute;left:0pt;margin-left:354.9pt;margin-top:39.55pt;height:18.05pt;width:8.05pt;z-index:-251656192;mso-width-relative:page;mso-height-relative:page;" filled="f" stroked="f" coordsize="21600,21600" o:gfxdata="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lneCQ2gAAAAoB&#10;AAAPAAAAAAAAAAEAIAAAACIAAABkcnMvZG93bnJldi54bWxQSwECFAAUAAAACACHTuJA0mo71KcB&#10;AABqAwAADgAAAAAAAAABACAAAAApAQAAZHJzL2Uyb0RvYy54bWxQSwUGAAAAAAYABgBZAQAAQgUA&#10;AAAA&#10;">
                <v:fill on="f" focussize="0,0"/>
                <v:stroke on="f"/>
                <v:imagedata o:title=""/>
                <o:lock v:ext="edit" aspectratio="f"/>
                <v:textbox inset="0mm,0mm,0mm,0mm">
                  <w:txbxContent>
                    <w:p>
                      <w:r>
                        <w:rPr>
                          <w:rFonts w:ascii="宋体" w:hAnsi="宋体" w:cs="宋体"/>
                          <w:sz w:val="24"/>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3529330</wp:posOffset>
            </wp:positionH>
            <wp:positionV relativeFrom="paragraph">
              <wp:posOffset>483235</wp:posOffset>
            </wp:positionV>
            <wp:extent cx="1147445" cy="205105"/>
            <wp:effectExtent l="0" t="0" r="0" b="0"/>
            <wp:wrapNone/>
            <wp:docPr id="59" name="Picture 757"/>
            <wp:cNvGraphicFramePr/>
            <a:graphic xmlns:a="http://schemas.openxmlformats.org/drawingml/2006/main">
              <a:graphicData uri="http://schemas.openxmlformats.org/drawingml/2006/picture">
                <pic:pic xmlns:pic="http://schemas.openxmlformats.org/drawingml/2006/picture">
                  <pic:nvPicPr>
                    <pic:cNvPr id="59" name="Picture 757"/>
                    <pic:cNvPicPr/>
                  </pic:nvPicPr>
                  <pic:blipFill>
                    <a:blip r:embed="rId5"/>
                    <a:stretch>
                      <a:fillRect/>
                    </a:stretch>
                  </pic:blipFill>
                  <pic:spPr>
                    <a:xfrm>
                      <a:off x="0" y="0"/>
                      <a:ext cx="1147445" cy="205105"/>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4813300</wp:posOffset>
                </wp:positionH>
                <wp:positionV relativeFrom="paragraph">
                  <wp:posOffset>4307205</wp:posOffset>
                </wp:positionV>
                <wp:extent cx="102235" cy="229235"/>
                <wp:effectExtent l="0" t="0" r="0" b="0"/>
                <wp:wrapNone/>
                <wp:docPr id="60" name="Rectangle 719"/>
                <wp:cNvGraphicFramePr/>
                <a:graphic xmlns:a="http://schemas.openxmlformats.org/drawingml/2006/main">
                  <a:graphicData uri="http://schemas.microsoft.com/office/word/2010/wordprocessingShape">
                    <wps:wsp>
                      <wps:cNvSpPr/>
                      <wps:spPr>
                        <a:xfrm>
                          <a:off x="0" y="0"/>
                          <a:ext cx="102235" cy="229235"/>
                        </a:xfrm>
                        <a:prstGeom prst="rect">
                          <a:avLst/>
                        </a:prstGeom>
                        <a:noFill/>
                        <a:ln>
                          <a:noFill/>
                        </a:ln>
                      </wps:spPr>
                      <wps:txbx>
                        <w:txbxContent>
                          <w:p>
                            <w:r>
                              <w:rPr>
                                <w:rFonts w:ascii="宋体" w:hAnsi="宋体" w:cs="宋体"/>
                                <w:sz w:val="24"/>
                              </w:rPr>
                              <w:t xml:space="preserve"> </w:t>
                            </w:r>
                          </w:p>
                        </w:txbxContent>
                      </wps:txbx>
                      <wps:bodyPr lIns="0" tIns="0" rIns="0" bIns="0" upright="1"/>
                    </wps:wsp>
                  </a:graphicData>
                </a:graphic>
              </wp:anchor>
            </w:drawing>
          </mc:Choice>
          <mc:Fallback>
            <w:pict>
              <v:rect id="Rectangle 719" o:spid="_x0000_s1026" o:spt="1" style="position:absolute;left:0pt;margin-left:379pt;margin-top:339.15pt;height:18.05pt;width:8.05pt;z-index:-251656192;mso-width-relative:page;mso-height-relative:page;" filled="f" stroked="f" coordsize="21600,21600" o:gfxdata="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FVMNdwAAAAL&#10;AQAADwAAAAAAAAABACAAAAAiAAAAZHJzL2Rvd25yZXYueG1sUEsBAhQAFAAAAAgAh07iQIAK0Nmm&#10;AQAAagMAAA4AAAAAAAAAAQAgAAAAKwEAAGRycy9lMm9Eb2MueG1sUEsFBgAAAAAGAAYAWQEAAEMF&#10;AAAAAA==&#10;">
                <v:fill on="f" focussize="0,0"/>
                <v:stroke on="f"/>
                <v:imagedata o:title=""/>
                <o:lock v:ext="edit" aspectratio="f"/>
                <v:textbox inset="0mm,0mm,0mm,0mm">
                  <w:txbxContent>
                    <w:p>
                      <w:r>
                        <w:rPr>
                          <w:rFonts w:ascii="宋体" w:hAnsi="宋体" w:cs="宋体"/>
                          <w:sz w:val="24"/>
                        </w:rPr>
                        <w:t xml:space="preserve"> </w:t>
                      </w:r>
                    </w:p>
                  </w:txbxContent>
                </v:textbox>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2880995</wp:posOffset>
                </wp:positionH>
                <wp:positionV relativeFrom="paragraph">
                  <wp:posOffset>2355215</wp:posOffset>
                </wp:positionV>
                <wp:extent cx="90170" cy="201930"/>
                <wp:effectExtent l="0" t="0" r="0" b="0"/>
                <wp:wrapNone/>
                <wp:docPr id="61" name="Rectangle 710"/>
                <wp:cNvGraphicFramePr/>
                <a:graphic xmlns:a="http://schemas.openxmlformats.org/drawingml/2006/main">
                  <a:graphicData uri="http://schemas.microsoft.com/office/word/2010/wordprocessingShape">
                    <wps:wsp>
                      <wps:cNvSpPr/>
                      <wps:spPr>
                        <a:xfrm>
                          <a:off x="0" y="0"/>
                          <a:ext cx="90170" cy="201930"/>
                        </a:xfrm>
                        <a:prstGeom prst="rect">
                          <a:avLst/>
                        </a:prstGeom>
                        <a:noFill/>
                        <a:ln>
                          <a:noFill/>
                        </a:ln>
                      </wps:spPr>
                      <wps:txbx>
                        <w:txbxContent>
                          <w:p>
                            <w:r>
                              <w:rPr>
                                <w:rFonts w:ascii="宋体" w:hAnsi="宋体" w:cs="宋体"/>
                              </w:rPr>
                              <w:t xml:space="preserve"> </w:t>
                            </w:r>
                          </w:p>
                        </w:txbxContent>
                      </wps:txbx>
                      <wps:bodyPr lIns="0" tIns="0" rIns="0" bIns="0" upright="1"/>
                    </wps:wsp>
                  </a:graphicData>
                </a:graphic>
              </wp:anchor>
            </w:drawing>
          </mc:Choice>
          <mc:Fallback>
            <w:pict>
              <v:rect id="Rectangle 710" o:spid="_x0000_s1026" o:spt="1" style="position:absolute;left:0pt;margin-left:226.85pt;margin-top:185.45pt;height:15.9pt;width:7.1pt;z-index:-251656192;mso-width-relative:page;mso-height-relative:page;" filled="f" stroked="f" coordsize="21600,21600" o:gfxdata="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9u0lXbAAAACwEA&#10;AA8AAAAAAAAAAQAgAAAAIgAAAGRycy9kb3ducmV2LnhtbFBLAQIUABQAAAAIAIdO4kAN6oRipQEA&#10;AGkDAAAOAAAAAAAAAAEAIAAAACoBAABkcnMvZTJvRG9jLnhtbFBLBQYAAAAABgAGAFkBAABBBQAA&#10;AAA=&#10;">
                <v:fill on="f" focussize="0,0"/>
                <v:stroke on="f"/>
                <v:imagedata o:title=""/>
                <o:lock v:ext="edit" aspectratio="f"/>
                <v:textbox inset="0mm,0mm,0mm,0mm">
                  <w:txbxContent>
                    <w:p>
                      <w:r>
                        <w:rPr>
                          <w:rFonts w:ascii="宋体" w:hAnsi="宋体" w:cs="宋体"/>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2518410</wp:posOffset>
            </wp:positionH>
            <wp:positionV relativeFrom="paragraph">
              <wp:posOffset>2318385</wp:posOffset>
            </wp:positionV>
            <wp:extent cx="453390" cy="234315"/>
            <wp:effectExtent l="0" t="0" r="0" b="0"/>
            <wp:wrapNone/>
            <wp:docPr id="62" name="Picture 708"/>
            <wp:cNvGraphicFramePr/>
            <a:graphic xmlns:a="http://schemas.openxmlformats.org/drawingml/2006/main">
              <a:graphicData uri="http://schemas.openxmlformats.org/drawingml/2006/picture">
                <pic:pic xmlns:pic="http://schemas.openxmlformats.org/drawingml/2006/picture">
                  <pic:nvPicPr>
                    <pic:cNvPr id="62" name="Picture 708"/>
                    <pic:cNvPicPr/>
                  </pic:nvPicPr>
                  <pic:blipFill>
                    <a:blip r:embed="rId6"/>
                    <a:stretch>
                      <a:fillRect/>
                    </a:stretch>
                  </pic:blipFill>
                  <pic:spPr>
                    <a:xfrm>
                      <a:off x="0" y="0"/>
                      <a:ext cx="453390" cy="234315"/>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920115</wp:posOffset>
                </wp:positionH>
                <wp:positionV relativeFrom="paragraph">
                  <wp:posOffset>2932430</wp:posOffset>
                </wp:positionV>
                <wp:extent cx="102235" cy="229235"/>
                <wp:effectExtent l="0" t="0" r="0" b="0"/>
                <wp:wrapNone/>
                <wp:docPr id="63" name="Rectangle 704"/>
                <wp:cNvGraphicFramePr/>
                <a:graphic xmlns:a="http://schemas.openxmlformats.org/drawingml/2006/main">
                  <a:graphicData uri="http://schemas.microsoft.com/office/word/2010/wordprocessingShape">
                    <wps:wsp>
                      <wps:cNvSpPr/>
                      <wps:spPr>
                        <a:xfrm>
                          <a:off x="0" y="0"/>
                          <a:ext cx="102235" cy="229235"/>
                        </a:xfrm>
                        <a:prstGeom prst="rect">
                          <a:avLst/>
                        </a:prstGeom>
                        <a:noFill/>
                        <a:ln>
                          <a:noFill/>
                        </a:ln>
                      </wps:spPr>
                      <wps:txbx>
                        <w:txbxContent>
                          <w:p>
                            <w:r>
                              <w:rPr>
                                <w:rFonts w:ascii="宋体" w:hAnsi="宋体" w:cs="宋体"/>
                                <w:sz w:val="24"/>
                              </w:rPr>
                              <w:t xml:space="preserve"> </w:t>
                            </w:r>
                          </w:p>
                        </w:txbxContent>
                      </wps:txbx>
                      <wps:bodyPr lIns="0" tIns="0" rIns="0" bIns="0" upright="1"/>
                    </wps:wsp>
                  </a:graphicData>
                </a:graphic>
              </wp:anchor>
            </w:drawing>
          </mc:Choice>
          <mc:Fallback>
            <w:pict>
              <v:rect id="Rectangle 704" o:spid="_x0000_s1026" o:spt="1" style="position:absolute;left:0pt;margin-left:72.45pt;margin-top:230.9pt;height:18.05pt;width:8.05pt;z-index:-251656192;mso-width-relative:page;mso-height-relative:page;" filled="f" stroked="f" coordsize="21600,21600" o:gfxdata="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Pcqz12gAAAAsB&#10;AAAPAAAAAAAAAAEAIAAAACIAAABkcnMvZG93bnJldi54bWxQSwECFAAUAAAACACHTuJA5pc2IKcB&#10;AABqAwAADgAAAAAAAAABACAAAAApAQAAZHJzL2Uyb0RvYy54bWxQSwUGAAAAAAYABgBZAQAAQgUA&#10;AAAA&#10;">
                <v:fill on="f" focussize="0,0"/>
                <v:stroke on="f"/>
                <v:imagedata o:title=""/>
                <o:lock v:ext="edit" aspectratio="f"/>
                <v:textbox inset="0mm,0mm,0mm,0mm">
                  <w:txbxContent>
                    <w:p>
                      <w:r>
                        <w:rPr>
                          <w:rFonts w:ascii="宋体" w:hAnsi="宋体" w:cs="宋体"/>
                          <w:sz w:val="24"/>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-209550</wp:posOffset>
            </wp:positionH>
            <wp:positionV relativeFrom="paragraph">
              <wp:posOffset>2912745</wp:posOffset>
            </wp:positionV>
            <wp:extent cx="1451610" cy="205105"/>
            <wp:effectExtent l="0" t="0" r="0" b="0"/>
            <wp:wrapNone/>
            <wp:docPr id="64" name="Picture 702"/>
            <wp:cNvGraphicFramePr/>
            <a:graphic xmlns:a="http://schemas.openxmlformats.org/drawingml/2006/main">
              <a:graphicData uri="http://schemas.openxmlformats.org/drawingml/2006/picture">
                <pic:pic xmlns:pic="http://schemas.openxmlformats.org/drawingml/2006/picture">
                  <pic:nvPicPr>
                    <pic:cNvPr id="64" name="Picture 702"/>
                    <pic:cNvPicPr/>
                  </pic:nvPicPr>
                  <pic:blipFill>
                    <a:blip r:embed="rId7"/>
                    <a:stretch>
                      <a:fillRect/>
                    </a:stretch>
                  </pic:blipFill>
                  <pic:spPr>
                    <a:xfrm>
                      <a:off x="0" y="0"/>
                      <a:ext cx="1451610" cy="205105"/>
                    </a:xfrm>
                    <a:prstGeom prst="rect">
                      <a:avLst/>
                    </a:prstGeom>
                    <a:noFill/>
                    <a:ln>
                      <a:noFill/>
                    </a:ln>
                  </pic:spPr>
                </pic:pic>
              </a:graphicData>
            </a:graphic>
          </wp:anchor>
        </w:drawing>
      </w:r>
      <w:r>
        <w:rPr>
          <w:color w:val="auto"/>
          <w:highlight w:val="none"/>
        </w:rPr>
        <w:drawing>
          <wp:anchor distT="0" distB="0" distL="114300" distR="114300" simplePos="0" relativeHeight="251660288" behindDoc="1" locked="0" layoutInCell="1" allowOverlap="1">
            <wp:simplePos x="0" y="0"/>
            <wp:positionH relativeFrom="column">
              <wp:posOffset>-209550</wp:posOffset>
            </wp:positionH>
            <wp:positionV relativeFrom="paragraph">
              <wp:posOffset>2278380</wp:posOffset>
            </wp:positionV>
            <wp:extent cx="1451610" cy="205105"/>
            <wp:effectExtent l="0" t="0" r="0" b="0"/>
            <wp:wrapNone/>
            <wp:docPr id="65" name="Picture 696"/>
            <wp:cNvGraphicFramePr/>
            <a:graphic xmlns:a="http://schemas.openxmlformats.org/drawingml/2006/main">
              <a:graphicData uri="http://schemas.openxmlformats.org/drawingml/2006/picture">
                <pic:pic xmlns:pic="http://schemas.openxmlformats.org/drawingml/2006/picture">
                  <pic:nvPicPr>
                    <pic:cNvPr id="65" name="Picture 696"/>
                    <pic:cNvPicPr/>
                  </pic:nvPicPr>
                  <pic:blipFill>
                    <a:blip r:embed="rId7"/>
                    <a:stretch>
                      <a:fillRect/>
                    </a:stretch>
                  </pic:blipFill>
                  <pic:spPr>
                    <a:xfrm>
                      <a:off x="0" y="0"/>
                      <a:ext cx="1451610" cy="205105"/>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2762885</wp:posOffset>
                </wp:positionH>
                <wp:positionV relativeFrom="paragraph">
                  <wp:posOffset>2751455</wp:posOffset>
                </wp:positionV>
                <wp:extent cx="102235" cy="229235"/>
                <wp:effectExtent l="0" t="0" r="0" b="0"/>
                <wp:wrapNone/>
                <wp:docPr id="78" name="Rectangle 674"/>
                <wp:cNvGraphicFramePr/>
                <a:graphic xmlns:a="http://schemas.openxmlformats.org/drawingml/2006/main">
                  <a:graphicData uri="http://schemas.microsoft.com/office/word/2010/wordprocessingShape">
                    <wps:wsp>
                      <wps:cNvSpPr/>
                      <wps:spPr>
                        <a:xfrm>
                          <a:off x="0" y="0"/>
                          <a:ext cx="102235" cy="229235"/>
                        </a:xfrm>
                        <a:prstGeom prst="rect">
                          <a:avLst/>
                        </a:prstGeom>
                        <a:noFill/>
                        <a:ln>
                          <a:noFill/>
                        </a:ln>
                      </wps:spPr>
                      <wps:txbx>
                        <w:txbxContent>
                          <w:p>
                            <w:r>
                              <w:rPr>
                                <w:rFonts w:ascii="宋体" w:hAnsi="宋体" w:cs="宋体"/>
                                <w:sz w:val="24"/>
                              </w:rPr>
                              <w:t xml:space="preserve"> </w:t>
                            </w:r>
                          </w:p>
                        </w:txbxContent>
                      </wps:txbx>
                      <wps:bodyPr lIns="0" tIns="0" rIns="0" bIns="0" upright="1"/>
                    </wps:wsp>
                  </a:graphicData>
                </a:graphic>
              </wp:anchor>
            </w:drawing>
          </mc:Choice>
          <mc:Fallback>
            <w:pict>
              <v:rect id="Rectangle 674" o:spid="_x0000_s1026" o:spt="1" style="position:absolute;left:0pt;margin-left:217.55pt;margin-top:216.65pt;height:18.05pt;width:8.05pt;z-index:-251656192;mso-width-relative:page;mso-height-relative:page;" filled="f" stroked="f" coordsize="21600,21600" o:gfxdata="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jrKQtsAAAAL&#10;AQAADwAAAAAAAAABACAAAAAiAAAAZHJzL2Rvd25yZXYueG1sUEsBAhQAFAAAAAgAh07iQHdmEkSn&#10;AQAAagMAAA4AAAAAAAAAAQAgAAAAKgEAAGRycy9lMm9Eb2MueG1sUEsFBgAAAAAGAAYAWQEAAEMF&#10;AAAAAA==&#10;">
                <v:fill on="f" focussize="0,0"/>
                <v:stroke on="f"/>
                <v:imagedata o:title=""/>
                <o:lock v:ext="edit" aspectratio="f"/>
                <v:textbox inset="0mm,0mm,0mm,0mm">
                  <w:txbxContent>
                    <w:p>
                      <w:r>
                        <w:rPr>
                          <w:rFonts w:ascii="宋体" w:hAnsi="宋体" w:cs="宋体"/>
                          <w:sz w:val="24"/>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1732915</wp:posOffset>
            </wp:positionH>
            <wp:positionV relativeFrom="paragraph">
              <wp:posOffset>2731770</wp:posOffset>
            </wp:positionV>
            <wp:extent cx="1517650" cy="205105"/>
            <wp:effectExtent l="0" t="0" r="0" b="0"/>
            <wp:wrapNone/>
            <wp:docPr id="66" name="Picture 672"/>
            <wp:cNvGraphicFramePr/>
            <a:graphic xmlns:a="http://schemas.openxmlformats.org/drawingml/2006/main">
              <a:graphicData uri="http://schemas.openxmlformats.org/drawingml/2006/picture">
                <pic:pic xmlns:pic="http://schemas.openxmlformats.org/drawingml/2006/picture">
                  <pic:nvPicPr>
                    <pic:cNvPr id="66" name="Picture 672"/>
                    <pic:cNvPicPr/>
                  </pic:nvPicPr>
                  <pic:blipFill>
                    <a:blip r:embed="rId8"/>
                    <a:stretch>
                      <a:fillRect/>
                    </a:stretch>
                  </pic:blipFill>
                  <pic:spPr>
                    <a:xfrm>
                      <a:off x="0" y="0"/>
                      <a:ext cx="1517650" cy="205105"/>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2738120</wp:posOffset>
                </wp:positionH>
                <wp:positionV relativeFrom="paragraph">
                  <wp:posOffset>4414520</wp:posOffset>
                </wp:positionV>
                <wp:extent cx="102235" cy="229235"/>
                <wp:effectExtent l="0" t="0" r="0" b="0"/>
                <wp:wrapNone/>
                <wp:docPr id="67" name="Rectangle 662"/>
                <wp:cNvGraphicFramePr/>
                <a:graphic xmlns:a="http://schemas.openxmlformats.org/drawingml/2006/main">
                  <a:graphicData uri="http://schemas.microsoft.com/office/word/2010/wordprocessingShape">
                    <wps:wsp>
                      <wps:cNvSpPr/>
                      <wps:spPr>
                        <a:xfrm>
                          <a:off x="0" y="0"/>
                          <a:ext cx="102235" cy="229235"/>
                        </a:xfrm>
                        <a:prstGeom prst="rect">
                          <a:avLst/>
                        </a:prstGeom>
                        <a:noFill/>
                        <a:ln>
                          <a:noFill/>
                        </a:ln>
                      </wps:spPr>
                      <wps:txbx>
                        <w:txbxContent>
                          <w:p>
                            <w:r>
                              <w:rPr>
                                <w:rFonts w:ascii="宋体" w:hAnsi="宋体" w:cs="宋体"/>
                                <w:sz w:val="24"/>
                              </w:rPr>
                              <w:t xml:space="preserve"> </w:t>
                            </w:r>
                          </w:p>
                        </w:txbxContent>
                      </wps:txbx>
                      <wps:bodyPr lIns="0" tIns="0" rIns="0" bIns="0" upright="1"/>
                    </wps:wsp>
                  </a:graphicData>
                </a:graphic>
              </wp:anchor>
            </w:drawing>
          </mc:Choice>
          <mc:Fallback>
            <w:pict>
              <v:rect id="Rectangle 662" o:spid="_x0000_s1026" o:spt="1" style="position:absolute;left:0pt;margin-left:215.6pt;margin-top:347.6pt;height:18.05pt;width:8.05pt;z-index:-251656192;mso-width-relative:page;mso-height-relative:page;" filled="f" stroked="f" coordsize="21600,21600" o:gfxdata="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cR5p3QAA&#10;AAsBAAAPAAAAAAAAAAEAIAAAACIAAABkcnMvZG93bnJldi54bWxQSwECFAAUAAAACACHTuJAfmTT&#10;tKcBAABqAwAADgAAAAAAAAABACAAAAAsAQAAZHJzL2Uyb0RvYy54bWxQSwUGAAAAAAYABgBZAQAA&#10;RQUAAAAA&#10;">
                <v:fill on="f" focussize="0,0"/>
                <v:stroke on="f"/>
                <v:imagedata o:title=""/>
                <o:lock v:ext="edit" aspectratio="f"/>
                <v:textbox inset="0mm,0mm,0mm,0mm">
                  <w:txbxContent>
                    <w:p>
                      <w:r>
                        <w:rPr>
                          <w:rFonts w:ascii="宋体" w:hAnsi="宋体" w:cs="宋体"/>
                          <w:sz w:val="24"/>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1743710</wp:posOffset>
            </wp:positionH>
            <wp:positionV relativeFrom="paragraph">
              <wp:posOffset>4394200</wp:posOffset>
            </wp:positionV>
            <wp:extent cx="1451610" cy="205105"/>
            <wp:effectExtent l="0" t="0" r="0" b="0"/>
            <wp:wrapNone/>
            <wp:docPr id="68" name="Picture 660"/>
            <wp:cNvGraphicFramePr/>
            <a:graphic xmlns:a="http://schemas.openxmlformats.org/drawingml/2006/main">
              <a:graphicData uri="http://schemas.openxmlformats.org/drawingml/2006/picture">
                <pic:pic xmlns:pic="http://schemas.openxmlformats.org/drawingml/2006/picture">
                  <pic:nvPicPr>
                    <pic:cNvPr id="68" name="Picture 660"/>
                    <pic:cNvPicPr/>
                  </pic:nvPicPr>
                  <pic:blipFill>
                    <a:blip r:embed="rId7"/>
                    <a:stretch>
                      <a:fillRect/>
                    </a:stretch>
                  </pic:blipFill>
                  <pic:spPr>
                    <a:xfrm>
                      <a:off x="0" y="0"/>
                      <a:ext cx="1451610" cy="205105"/>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4516120</wp:posOffset>
                </wp:positionH>
                <wp:positionV relativeFrom="paragraph">
                  <wp:posOffset>2749550</wp:posOffset>
                </wp:positionV>
                <wp:extent cx="102235" cy="229235"/>
                <wp:effectExtent l="0" t="0" r="0" b="0"/>
                <wp:wrapNone/>
                <wp:docPr id="69" name="Rectangle 656"/>
                <wp:cNvGraphicFramePr/>
                <a:graphic xmlns:a="http://schemas.openxmlformats.org/drawingml/2006/main">
                  <a:graphicData uri="http://schemas.microsoft.com/office/word/2010/wordprocessingShape">
                    <wps:wsp>
                      <wps:cNvSpPr/>
                      <wps:spPr>
                        <a:xfrm>
                          <a:off x="0" y="0"/>
                          <a:ext cx="102235" cy="229235"/>
                        </a:xfrm>
                        <a:prstGeom prst="rect">
                          <a:avLst/>
                        </a:prstGeom>
                        <a:noFill/>
                        <a:ln>
                          <a:noFill/>
                        </a:ln>
                      </wps:spPr>
                      <wps:txbx>
                        <w:txbxContent>
                          <w:p>
                            <w:r>
                              <w:rPr>
                                <w:rFonts w:ascii="宋体" w:hAnsi="宋体" w:cs="宋体"/>
                                <w:sz w:val="24"/>
                              </w:rPr>
                              <w:t xml:space="preserve"> </w:t>
                            </w:r>
                          </w:p>
                        </w:txbxContent>
                      </wps:txbx>
                      <wps:bodyPr lIns="0" tIns="0" rIns="0" bIns="0" upright="1"/>
                    </wps:wsp>
                  </a:graphicData>
                </a:graphic>
              </wp:anchor>
            </w:drawing>
          </mc:Choice>
          <mc:Fallback>
            <w:pict>
              <v:rect id="Rectangle 656" o:spid="_x0000_s1026" o:spt="1" style="position:absolute;left:0pt;margin-left:355.6pt;margin-top:216.5pt;height:18.05pt;width:8.05pt;z-index:-251656192;mso-width-relative:page;mso-height-relative:page;" filled="f" stroked="f" coordsize="21600,21600" o:gfxdata="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xzK39sAAAAL&#10;AQAADwAAAAAAAAABACAAAAAiAAAAZHJzL2Rvd25yZXYueG1sUEsBAhQAFAAAAAgAh07iQK/9MCGn&#10;AQAAagMAAA4AAAAAAAAAAQAgAAAAKgEAAGRycy9lMm9Eb2MueG1sUEsFBgAAAAAGAAYAWQEAAEMF&#10;AAAAAA==&#10;">
                <v:fill on="f" focussize="0,0"/>
                <v:stroke on="f"/>
                <v:imagedata o:title=""/>
                <o:lock v:ext="edit" aspectratio="f"/>
                <v:textbox inset="0mm,0mm,0mm,0mm">
                  <w:txbxContent>
                    <w:p>
                      <w:r>
                        <w:rPr>
                          <w:rFonts w:ascii="宋体" w:hAnsi="宋体" w:cs="宋体"/>
                          <w:sz w:val="24"/>
                        </w:rPr>
                        <w:t xml:space="preserve"> </w:t>
                      </w:r>
                    </w:p>
                  </w:txbxContent>
                </v:textbox>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3364230</wp:posOffset>
                </wp:positionH>
                <wp:positionV relativeFrom="paragraph">
                  <wp:posOffset>3758565</wp:posOffset>
                </wp:positionV>
                <wp:extent cx="90170" cy="201930"/>
                <wp:effectExtent l="0" t="0" r="0" b="0"/>
                <wp:wrapNone/>
                <wp:docPr id="70" name="Rectangle 650"/>
                <wp:cNvGraphicFramePr/>
                <a:graphic xmlns:a="http://schemas.openxmlformats.org/drawingml/2006/main">
                  <a:graphicData uri="http://schemas.microsoft.com/office/word/2010/wordprocessingShape">
                    <wps:wsp>
                      <wps:cNvSpPr/>
                      <wps:spPr>
                        <a:xfrm>
                          <a:off x="0" y="0"/>
                          <a:ext cx="90170" cy="201930"/>
                        </a:xfrm>
                        <a:prstGeom prst="rect">
                          <a:avLst/>
                        </a:prstGeom>
                        <a:noFill/>
                        <a:ln>
                          <a:noFill/>
                        </a:ln>
                      </wps:spPr>
                      <wps:txbx>
                        <w:txbxContent>
                          <w:p>
                            <w:r>
                              <w:rPr>
                                <w:rFonts w:ascii="宋体" w:hAnsi="宋体" w:cs="宋体"/>
                              </w:rPr>
                              <w:t xml:space="preserve"> </w:t>
                            </w:r>
                          </w:p>
                        </w:txbxContent>
                      </wps:txbx>
                      <wps:bodyPr lIns="0" tIns="0" rIns="0" bIns="0" upright="1"/>
                    </wps:wsp>
                  </a:graphicData>
                </a:graphic>
              </wp:anchor>
            </w:drawing>
          </mc:Choice>
          <mc:Fallback>
            <w:pict>
              <v:rect id="Rectangle 650" o:spid="_x0000_s1026" o:spt="1" style="position:absolute;left:0pt;margin-left:264.9pt;margin-top:295.95pt;height:15.9pt;width:7.1pt;z-index:-251656192;mso-width-relative:page;mso-height-relative:page;" filled="f" stroked="f" coordsize="21600,21600" o:gfxdata="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fFTmTcAAAACwEA&#10;AA8AAAAAAAAAAQAgAAAAIgAAAGRycy9kb3ducmV2LnhtbFBLAQIUABQAAAAIAIdO4kD3Aiy4pAEA&#10;AGkDAAAOAAAAAAAAAAEAIAAAACsBAABkcnMvZTJvRG9jLnhtbFBLBQYAAAAABgAGAFkBAABBBQAA&#10;AAA=&#10;">
                <v:fill on="f" focussize="0,0"/>
                <v:stroke on="f"/>
                <v:imagedata o:title=""/>
                <o:lock v:ext="edit" aspectratio="f"/>
                <v:textbox inset="0mm,0mm,0mm,0mm">
                  <w:txbxContent>
                    <w:p>
                      <w:r>
                        <w:rPr>
                          <w:rFonts w:ascii="宋体" w:hAnsi="宋体" w:cs="宋体"/>
                        </w:rPr>
                        <w:t xml:space="preserve"> </w:t>
                      </w:r>
                    </w:p>
                  </w:txbxContent>
                </v:textbox>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2757805</wp:posOffset>
                </wp:positionH>
                <wp:positionV relativeFrom="paragraph">
                  <wp:posOffset>3534410</wp:posOffset>
                </wp:positionV>
                <wp:extent cx="90170" cy="201930"/>
                <wp:effectExtent l="0" t="0" r="0" b="0"/>
                <wp:wrapNone/>
                <wp:docPr id="71" name="Rectangle 648"/>
                <wp:cNvGraphicFramePr/>
                <a:graphic xmlns:a="http://schemas.openxmlformats.org/drawingml/2006/main">
                  <a:graphicData uri="http://schemas.microsoft.com/office/word/2010/wordprocessingShape">
                    <wps:wsp>
                      <wps:cNvSpPr/>
                      <wps:spPr>
                        <a:xfrm>
                          <a:off x="0" y="0"/>
                          <a:ext cx="90170" cy="201930"/>
                        </a:xfrm>
                        <a:prstGeom prst="rect">
                          <a:avLst/>
                        </a:prstGeom>
                        <a:noFill/>
                        <a:ln>
                          <a:noFill/>
                        </a:ln>
                      </wps:spPr>
                      <wps:txbx>
                        <w:txbxContent>
                          <w:p>
                            <w:r>
                              <w:rPr>
                                <w:rFonts w:ascii="宋体" w:hAnsi="宋体" w:cs="宋体"/>
                              </w:rPr>
                              <w:t xml:space="preserve"> </w:t>
                            </w:r>
                          </w:p>
                        </w:txbxContent>
                      </wps:txbx>
                      <wps:bodyPr lIns="0" tIns="0" rIns="0" bIns="0" upright="1"/>
                    </wps:wsp>
                  </a:graphicData>
                </a:graphic>
              </wp:anchor>
            </w:drawing>
          </mc:Choice>
          <mc:Fallback>
            <w:pict>
              <v:rect id="Rectangle 648" o:spid="_x0000_s1026" o:spt="1" style="position:absolute;left:0pt;margin-left:217.15pt;margin-top:278.3pt;height:15.9pt;width:7.1pt;z-index:-251656192;mso-width-relative:page;mso-height-relative:page;" filled="f" stroked="f" coordsize="21600,21600" o:gfxdata="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7WKa9sAAAAL&#10;AQAADwAAAAAAAAABACAAAAAiAAAAZHJzL2Rvd25yZXYueG1sUEsBAhQAFAAAAAgAh07iQHkHpQmn&#10;AQAAaQMAAA4AAAAAAAAAAQAgAAAAKgEAAGRycy9lMm9Eb2MueG1sUEsFBgAAAAAGAAYAWQEAAEMF&#10;AAAAAA==&#10;">
                <v:fill on="f" focussize="0,0"/>
                <v:stroke on="f"/>
                <v:imagedata o:title=""/>
                <o:lock v:ext="edit" aspectratio="f"/>
                <v:textbox inset="0mm,0mm,0mm,0mm">
                  <w:txbxContent>
                    <w:p>
                      <w:r>
                        <w:rPr>
                          <w:rFonts w:ascii="宋体" w:hAnsi="宋体" w:cs="宋体"/>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1416050</wp:posOffset>
            </wp:positionH>
            <wp:positionV relativeFrom="paragraph">
              <wp:posOffset>3495040</wp:posOffset>
            </wp:positionV>
            <wp:extent cx="2142490" cy="451485"/>
            <wp:effectExtent l="0" t="0" r="0" b="0"/>
            <wp:wrapNone/>
            <wp:docPr id="72" name="Picture 646"/>
            <wp:cNvGraphicFramePr/>
            <a:graphic xmlns:a="http://schemas.openxmlformats.org/drawingml/2006/main">
              <a:graphicData uri="http://schemas.openxmlformats.org/drawingml/2006/picture">
                <pic:pic xmlns:pic="http://schemas.openxmlformats.org/drawingml/2006/picture">
                  <pic:nvPicPr>
                    <pic:cNvPr id="72" name="Picture 646"/>
                    <pic:cNvPicPr/>
                  </pic:nvPicPr>
                  <pic:blipFill>
                    <a:blip r:embed="rId9"/>
                    <a:stretch>
                      <a:fillRect/>
                    </a:stretch>
                  </pic:blipFill>
                  <pic:spPr>
                    <a:xfrm>
                      <a:off x="0" y="0"/>
                      <a:ext cx="2142490" cy="451485"/>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2962275</wp:posOffset>
                </wp:positionH>
                <wp:positionV relativeFrom="paragraph">
                  <wp:posOffset>1977390</wp:posOffset>
                </wp:positionV>
                <wp:extent cx="102235" cy="229235"/>
                <wp:effectExtent l="0" t="0" r="0" b="0"/>
                <wp:wrapNone/>
                <wp:docPr id="73" name="Rectangle 642"/>
                <wp:cNvGraphicFramePr/>
                <a:graphic xmlns:a="http://schemas.openxmlformats.org/drawingml/2006/main">
                  <a:graphicData uri="http://schemas.microsoft.com/office/word/2010/wordprocessingShape">
                    <wps:wsp>
                      <wps:cNvSpPr/>
                      <wps:spPr>
                        <a:xfrm>
                          <a:off x="0" y="0"/>
                          <a:ext cx="102235" cy="229235"/>
                        </a:xfrm>
                        <a:prstGeom prst="rect">
                          <a:avLst/>
                        </a:prstGeom>
                        <a:noFill/>
                        <a:ln>
                          <a:noFill/>
                        </a:ln>
                      </wps:spPr>
                      <wps:txbx>
                        <w:txbxContent>
                          <w:p>
                            <w:r>
                              <w:rPr>
                                <w:rFonts w:ascii="宋体" w:hAnsi="宋体" w:cs="宋体"/>
                                <w:sz w:val="24"/>
                              </w:rPr>
                              <w:t xml:space="preserve"> </w:t>
                            </w:r>
                          </w:p>
                        </w:txbxContent>
                      </wps:txbx>
                      <wps:bodyPr lIns="0" tIns="0" rIns="0" bIns="0" upright="1"/>
                    </wps:wsp>
                  </a:graphicData>
                </a:graphic>
              </wp:anchor>
            </w:drawing>
          </mc:Choice>
          <mc:Fallback>
            <w:pict>
              <v:rect id="Rectangle 642" o:spid="_x0000_s1026" o:spt="1" style="position:absolute;left:0pt;margin-left:233.25pt;margin-top:155.7pt;height:18.05pt;width:8.05pt;z-index:-251656192;mso-width-relative:page;mso-height-relative:page;" filled="f" stroked="f" coordsize="21600,21600" o:gfxdata="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x6UJzcAAAA&#10;CwEAAA8AAAAAAAAAAQAgAAAAIgAAAGRycy9kb3ducmV2LnhtbFBLAQIUABQAAAAIAIdO4kBXhkwe&#10;pwEAAGoDAAAOAAAAAAAAAAEAIAAAACsBAABkcnMvZTJvRG9jLnhtbFBLBQYAAAAABgAGAFkBAABE&#10;BQAAAAA=&#10;">
                <v:fill on="f" focussize="0,0"/>
                <v:stroke on="f"/>
                <v:imagedata o:title=""/>
                <o:lock v:ext="edit" aspectratio="f"/>
                <v:textbox inset="0mm,0mm,0mm,0mm">
                  <w:txbxContent>
                    <w:p>
                      <w:r>
                        <w:rPr>
                          <w:rFonts w:ascii="宋体" w:hAnsi="宋体" w:cs="宋体"/>
                          <w:sz w:val="24"/>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1748155</wp:posOffset>
            </wp:positionH>
            <wp:positionV relativeFrom="paragraph">
              <wp:posOffset>1958340</wp:posOffset>
            </wp:positionV>
            <wp:extent cx="1483995" cy="205105"/>
            <wp:effectExtent l="0" t="0" r="0" b="0"/>
            <wp:wrapNone/>
            <wp:docPr id="74" name="Picture 640"/>
            <wp:cNvGraphicFramePr/>
            <a:graphic xmlns:a="http://schemas.openxmlformats.org/drawingml/2006/main">
              <a:graphicData uri="http://schemas.openxmlformats.org/drawingml/2006/picture">
                <pic:pic xmlns:pic="http://schemas.openxmlformats.org/drawingml/2006/picture">
                  <pic:nvPicPr>
                    <pic:cNvPr id="74" name="Picture 640"/>
                    <pic:cNvPicPr/>
                  </pic:nvPicPr>
                  <pic:blipFill>
                    <a:blip r:embed="rId10"/>
                    <a:stretch>
                      <a:fillRect/>
                    </a:stretch>
                  </pic:blipFill>
                  <pic:spPr>
                    <a:xfrm>
                      <a:off x="0" y="0"/>
                      <a:ext cx="1483995" cy="205105"/>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650240</wp:posOffset>
                </wp:positionH>
                <wp:positionV relativeFrom="paragraph">
                  <wp:posOffset>1679575</wp:posOffset>
                </wp:positionV>
                <wp:extent cx="90170" cy="201930"/>
                <wp:effectExtent l="0" t="0" r="0" b="0"/>
                <wp:wrapNone/>
                <wp:docPr id="75" name="Rectangle 630"/>
                <wp:cNvGraphicFramePr/>
                <a:graphic xmlns:a="http://schemas.openxmlformats.org/drawingml/2006/main">
                  <a:graphicData uri="http://schemas.microsoft.com/office/word/2010/wordprocessingShape">
                    <wps:wsp>
                      <wps:cNvSpPr/>
                      <wps:spPr>
                        <a:xfrm>
                          <a:off x="0" y="0"/>
                          <a:ext cx="90170" cy="201930"/>
                        </a:xfrm>
                        <a:prstGeom prst="rect">
                          <a:avLst/>
                        </a:prstGeom>
                        <a:noFill/>
                        <a:ln>
                          <a:noFill/>
                        </a:ln>
                      </wps:spPr>
                      <wps:txbx>
                        <w:txbxContent>
                          <w:p>
                            <w:r>
                              <w:rPr>
                                <w:rFonts w:ascii="宋体" w:hAnsi="宋体" w:cs="宋体"/>
                              </w:rPr>
                              <w:t xml:space="preserve"> </w:t>
                            </w:r>
                          </w:p>
                        </w:txbxContent>
                      </wps:txbx>
                      <wps:bodyPr lIns="0" tIns="0" rIns="0" bIns="0" upright="1"/>
                    </wps:wsp>
                  </a:graphicData>
                </a:graphic>
              </wp:anchor>
            </w:drawing>
          </mc:Choice>
          <mc:Fallback>
            <w:pict>
              <v:rect id="Rectangle 630" o:spid="_x0000_s1026" o:spt="1" style="position:absolute;left:0pt;margin-left:51.2pt;margin-top:132.25pt;height:15.9pt;width:7.1pt;z-index:-251656192;mso-width-relative:page;mso-height-relative:page;" filled="f" stroked="f" coordsize="21600,21600" o:gfxdata="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oYDJdoAAAALAQAA&#10;DwAAAAAAAAABACAAAAAiAAAAZHJzL2Rvd25yZXYueG1sUEsBAhQAFAAAAAgAh07iQHmw+A+lAQAA&#10;aQMAAA4AAAAAAAAAAQAgAAAAKQEAAGRycy9lMm9Eb2MueG1sUEsFBgAAAAAGAAYAWQEAAEAFAAAA&#10;AA==&#10;">
                <v:fill on="f" focussize="0,0"/>
                <v:stroke on="f"/>
                <v:imagedata o:title=""/>
                <o:lock v:ext="edit" aspectratio="f"/>
                <v:textbox inset="0mm,0mm,0mm,0mm">
                  <w:txbxContent>
                    <w:p>
                      <w:r>
                        <w:rPr>
                          <w:rFonts w:ascii="宋体" w:hAnsi="宋体" w:cs="宋体"/>
                        </w:rPr>
                        <w:t xml:space="preserve"> </w:t>
                      </w:r>
                    </w:p>
                  </w:txbxContent>
                </v:textbox>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2990215</wp:posOffset>
                </wp:positionH>
                <wp:positionV relativeFrom="paragraph">
                  <wp:posOffset>1173480</wp:posOffset>
                </wp:positionV>
                <wp:extent cx="90170" cy="201930"/>
                <wp:effectExtent l="0" t="0" r="0" b="0"/>
                <wp:wrapNone/>
                <wp:docPr id="76" name="Rectangle 624"/>
                <wp:cNvGraphicFramePr/>
                <a:graphic xmlns:a="http://schemas.openxmlformats.org/drawingml/2006/main">
                  <a:graphicData uri="http://schemas.microsoft.com/office/word/2010/wordprocessingShape">
                    <wps:wsp>
                      <wps:cNvSpPr/>
                      <wps:spPr>
                        <a:xfrm>
                          <a:off x="0" y="0"/>
                          <a:ext cx="90170" cy="201930"/>
                        </a:xfrm>
                        <a:prstGeom prst="rect">
                          <a:avLst/>
                        </a:prstGeom>
                        <a:noFill/>
                        <a:ln>
                          <a:noFill/>
                        </a:ln>
                      </wps:spPr>
                      <wps:txbx>
                        <w:txbxContent>
                          <w:p>
                            <w:r>
                              <w:rPr>
                                <w:rFonts w:ascii="宋体" w:hAnsi="宋体" w:cs="宋体"/>
                              </w:rPr>
                              <w:t xml:space="preserve"> </w:t>
                            </w:r>
                          </w:p>
                        </w:txbxContent>
                      </wps:txbx>
                      <wps:bodyPr lIns="0" tIns="0" rIns="0" bIns="0" upright="1"/>
                    </wps:wsp>
                  </a:graphicData>
                </a:graphic>
              </wp:anchor>
            </w:drawing>
          </mc:Choice>
          <mc:Fallback>
            <w:pict>
              <v:rect id="Rectangle 624" o:spid="_x0000_s1026" o:spt="1" style="position:absolute;left:0pt;margin-left:235.45pt;margin-top:92.4pt;height:15.9pt;width:7.1pt;z-index:-251656192;mso-width-relative:page;mso-height-relative:page;" filled="f" stroked="f" coordsize="21600,21600" o:gfxdata="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JNfdsAAAAL&#10;AQAADwAAAAAAAAABACAAAAAiAAAAZHJzL2Rvd25yZXYueG1sUEsBAhQAFAAAAAgAh07iQIy3nfin&#10;AQAAaQMAAA4AAAAAAAAAAQAgAAAAKgEAAGRycy9lMm9Eb2MueG1sUEsFBgAAAAAGAAYAWQEAAEMF&#10;AAAAAA==&#10;">
                <v:fill on="f" focussize="0,0"/>
                <v:stroke on="f"/>
                <v:imagedata o:title=""/>
                <o:lock v:ext="edit" aspectratio="f"/>
                <v:textbox inset="0mm,0mm,0mm,0mm">
                  <w:txbxContent>
                    <w:p>
                      <w:r>
                        <w:rPr>
                          <w:rFonts w:ascii="宋体" w:hAnsi="宋体" w:cs="宋体"/>
                        </w:rPr>
                        <w:t xml:space="preserve"> </w:t>
                      </w:r>
                    </w:p>
                  </w:txbxContent>
                </v:textbox>
              </v:rect>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1725295</wp:posOffset>
            </wp:positionH>
            <wp:positionV relativeFrom="paragraph">
              <wp:posOffset>1136015</wp:posOffset>
            </wp:positionV>
            <wp:extent cx="1451610" cy="207010"/>
            <wp:effectExtent l="0" t="0" r="0" b="0"/>
            <wp:wrapNone/>
            <wp:docPr id="77" name="Picture 622"/>
            <wp:cNvGraphicFramePr/>
            <a:graphic xmlns:a="http://schemas.openxmlformats.org/drawingml/2006/main">
              <a:graphicData uri="http://schemas.openxmlformats.org/drawingml/2006/picture">
                <pic:pic xmlns:pic="http://schemas.openxmlformats.org/drawingml/2006/picture">
                  <pic:nvPicPr>
                    <pic:cNvPr id="77" name="Picture 622"/>
                    <pic:cNvPicPr/>
                  </pic:nvPicPr>
                  <pic:blipFill>
                    <a:blip r:embed="rId7"/>
                    <a:stretch>
                      <a:fillRect/>
                    </a:stretch>
                  </pic:blipFill>
                  <pic:spPr>
                    <a:xfrm>
                      <a:off x="0" y="0"/>
                      <a:ext cx="1451610" cy="207010"/>
                    </a:xfrm>
                    <a:prstGeom prst="rect">
                      <a:avLst/>
                    </a:prstGeom>
                    <a:noFill/>
                    <a:ln>
                      <a:noFill/>
                    </a:ln>
                  </pic:spPr>
                </pic:pic>
              </a:graphicData>
            </a:graphic>
          </wp:anchor>
        </w:drawing>
      </w:r>
    </w:p>
    <w:p>
      <w:pPr>
        <w:jc w:val="center"/>
        <w:rPr>
          <w:color w:val="auto"/>
          <w:highlight w:val="none"/>
        </w:rPr>
      </w:pPr>
      <w:r>
        <w:rPr>
          <w:b/>
          <w:bCs/>
          <w:color w:val="auto"/>
          <w:highlight w:val="none"/>
        </w:rPr>
        <w:object>
          <v:shape id="_x0000_i1025" o:spt="75" type="#_x0000_t75" style="height:543.8pt;width:441.7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pPr>
        <w:rPr>
          <w:color w:val="auto"/>
          <w:highlight w:val="none"/>
        </w:rPr>
      </w:pPr>
    </w:p>
    <w:p>
      <w:pPr>
        <w:spacing w:line="570" w:lineRule="exact"/>
        <w:outlineLvl w:val="0"/>
        <w:rPr>
          <w:rFonts w:ascii="Times New Roman" w:hAnsi="Times New Roman" w:eastAsia="方正黑体_GBK" w:cs="Times New Roman"/>
          <w:color w:val="auto"/>
          <w:sz w:val="32"/>
          <w:szCs w:val="32"/>
          <w:highlight w:val="none"/>
        </w:rPr>
      </w:pPr>
      <w:r>
        <w:rPr>
          <w:rFonts w:hint="eastAsia" w:ascii="仿宋" w:hAnsi="仿宋" w:eastAsia="仿宋" w:cs="仿宋"/>
          <w:color w:val="auto"/>
          <w:sz w:val="32"/>
          <w:szCs w:val="32"/>
          <w:highlight w:val="none"/>
          <w:lang w:val="en-US" w:eastAsia="zh-CN"/>
        </w:rPr>
        <w:t xml:space="preserve">附件4 </w:t>
      </w:r>
      <w:r>
        <w:rPr>
          <w:rFonts w:hint="eastAsia" w:ascii="Times New Roman" w:hAnsi="Times New Roman" w:eastAsia="方正黑体_GBK" w:cs="Times New Roman"/>
          <w:color w:val="auto"/>
          <w:sz w:val="32"/>
          <w:szCs w:val="32"/>
          <w:highlight w:val="none"/>
        </w:rPr>
        <w:t xml:space="preserve"> </w:t>
      </w:r>
    </w:p>
    <w:p>
      <w:pPr>
        <w:spacing w:line="570" w:lineRule="exact"/>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突发环境事件报告信息接报记录表</w:t>
      </w:r>
    </w:p>
    <w:p>
      <w:pPr>
        <w:widowControl/>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报告单位：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审核人：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报告人：</w:t>
      </w:r>
      <w:r>
        <w:rPr>
          <w:rFonts w:hint="eastAsia" w:ascii="仿宋" w:hAnsi="仿宋" w:eastAsia="仿宋" w:cs="仿宋"/>
          <w:color w:val="auto"/>
          <w:sz w:val="28"/>
          <w:szCs w:val="28"/>
          <w:highlight w:val="none"/>
          <w:u w:val="single"/>
        </w:rPr>
        <w:t xml:space="preserve">         </w:t>
      </w:r>
    </w:p>
    <w:tbl>
      <w:tblPr>
        <w:tblStyle w:val="1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2974"/>
        <w:gridCol w:w="134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rPr>
                <w:rFonts w:ascii="仿宋" w:hAnsi="仿宋" w:eastAsia="仿宋" w:cs="仿宋"/>
                <w:color w:val="auto"/>
                <w:sz w:val="28"/>
                <w:szCs w:val="28"/>
                <w:highlight w:val="none"/>
                <w:u w:val="single"/>
              </w:rPr>
            </w:pPr>
            <w:r>
              <w:rPr>
                <w:rFonts w:ascii="仿宋" w:hAnsi="仿宋" w:eastAsia="仿宋" w:cs="仿宋"/>
                <w:color w:val="auto"/>
                <w:sz w:val="28"/>
                <w:highlight w:val="none"/>
              </w:rPr>
              <w:t>报告分类</w:t>
            </w:r>
            <w:r>
              <w:rPr>
                <w:rFonts w:ascii="Times New Roman" w:hAnsi="Times New Roman" w:eastAsia="Times New Roman" w:cs="Times New Roman"/>
                <w:color w:val="auto"/>
                <w:sz w:val="28"/>
                <w:highlight w:val="none"/>
              </w:rPr>
              <w:t xml:space="preserve"> </w:t>
            </w:r>
          </w:p>
        </w:tc>
        <w:tc>
          <w:tcPr>
            <w:tcW w:w="2974" w:type="dxa"/>
            <w:shd w:val="clear" w:color="auto" w:fill="auto"/>
            <w:vAlign w:val="center"/>
          </w:tcPr>
          <w:p>
            <w:pPr>
              <w:keepNext w:val="0"/>
              <w:keepLines w:val="0"/>
              <w:widowControl/>
              <w:suppressLineNumbers w:val="0"/>
              <w:spacing w:before="0" w:beforeAutospacing="0" w:after="0" w:afterAutospacing="0"/>
              <w:ind w:left="0" w:right="0"/>
              <w:rPr>
                <w:rFonts w:ascii="仿宋" w:hAnsi="仿宋" w:eastAsia="仿宋" w:cs="仿宋"/>
                <w:color w:val="auto"/>
                <w:sz w:val="28"/>
                <w:szCs w:val="28"/>
                <w:highlight w:val="none"/>
                <w:u w:val="single"/>
              </w:rPr>
            </w:pPr>
            <w:r>
              <w:rPr>
                <w:rFonts w:ascii="Times New Roman" w:hAnsi="Times New Roman" w:eastAsia="Times New Roman" w:cs="Times New Roman"/>
                <w:color w:val="auto"/>
                <w:sz w:val="28"/>
                <w:highlight w:val="none"/>
              </w:rPr>
              <w:t>□</w:t>
            </w:r>
            <w:r>
              <w:rPr>
                <w:rFonts w:ascii="仿宋" w:hAnsi="仿宋" w:eastAsia="仿宋" w:cs="仿宋"/>
                <w:color w:val="auto"/>
                <w:sz w:val="28"/>
                <w:highlight w:val="none"/>
              </w:rPr>
              <w:t>初报</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续报</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终报</w:t>
            </w:r>
            <w:r>
              <w:rPr>
                <w:rFonts w:ascii="Times New Roman" w:hAnsi="Times New Roman" w:eastAsia="Times New Roman" w:cs="Times New Roman"/>
                <w:color w:val="auto"/>
                <w:sz w:val="28"/>
                <w:highlight w:val="none"/>
              </w:rPr>
              <w:t xml:space="preserve"> </w:t>
            </w:r>
          </w:p>
        </w:tc>
        <w:tc>
          <w:tcPr>
            <w:tcW w:w="1345" w:type="dxa"/>
            <w:shd w:val="clear" w:color="auto" w:fill="auto"/>
            <w:vAlign w:val="center"/>
          </w:tcPr>
          <w:p>
            <w:pPr>
              <w:keepNext w:val="0"/>
              <w:keepLines w:val="0"/>
              <w:widowControl/>
              <w:suppressLineNumbers w:val="0"/>
              <w:spacing w:before="0" w:beforeAutospacing="0" w:after="0" w:afterAutospacing="0"/>
              <w:ind w:left="0" w:right="0"/>
              <w:rPr>
                <w:rFonts w:ascii="仿宋" w:hAnsi="仿宋" w:eastAsia="仿宋" w:cs="仿宋"/>
                <w:color w:val="auto"/>
                <w:sz w:val="28"/>
                <w:szCs w:val="28"/>
                <w:highlight w:val="none"/>
                <w:u w:val="single"/>
              </w:rPr>
            </w:pPr>
            <w:r>
              <w:rPr>
                <w:rFonts w:ascii="仿宋" w:hAnsi="仿宋" w:eastAsia="仿宋" w:cs="仿宋"/>
                <w:color w:val="auto"/>
                <w:sz w:val="28"/>
                <w:highlight w:val="none"/>
              </w:rPr>
              <w:t>报告时间</w:t>
            </w:r>
            <w:r>
              <w:rPr>
                <w:rFonts w:ascii="Times New Roman" w:hAnsi="Times New Roman" w:eastAsia="Times New Roman" w:cs="Times New Roman"/>
                <w:color w:val="auto"/>
                <w:sz w:val="28"/>
                <w:highlight w:val="none"/>
              </w:rPr>
              <w:t xml:space="preserve"> </w:t>
            </w:r>
          </w:p>
        </w:tc>
        <w:tc>
          <w:tcPr>
            <w:tcW w:w="2545" w:type="dxa"/>
            <w:shd w:val="clear" w:color="auto" w:fill="auto"/>
            <w:vAlign w:val="center"/>
          </w:tcPr>
          <w:p>
            <w:pPr>
              <w:keepNext w:val="0"/>
              <w:keepLines w:val="0"/>
              <w:widowControl/>
              <w:suppressLineNumbers w:val="0"/>
              <w:spacing w:before="0" w:beforeAutospacing="0" w:after="0" w:afterAutospacing="0"/>
              <w:ind w:left="0" w:right="0"/>
              <w:rPr>
                <w:rFonts w:ascii="仿宋" w:hAnsi="仿宋" w:eastAsia="仿宋" w:cs="仿宋"/>
                <w:color w:val="auto"/>
                <w:sz w:val="28"/>
                <w:szCs w:val="28"/>
                <w:highlight w:val="none"/>
                <w:u w:val="single"/>
              </w:rPr>
            </w:pPr>
            <w:r>
              <w:rPr>
                <w:rFonts w:ascii="Times New Roman" w:hAnsi="Times New Roman" w:eastAsia="Times New Roman" w:cs="Times New Roman"/>
                <w:color w:val="auto"/>
                <w:sz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事件分级</w:t>
            </w:r>
          </w:p>
        </w:tc>
        <w:tc>
          <w:tcPr>
            <w:tcW w:w="6864" w:type="dxa"/>
            <w:gridSpan w:val="3"/>
            <w:shd w:val="clear" w:color="auto" w:fill="auto"/>
            <w:vAlign w:val="center"/>
          </w:tcPr>
          <w:p>
            <w:pPr>
              <w:keepNext w:val="0"/>
              <w:keepLines w:val="0"/>
              <w:widowControl/>
              <w:suppressLineNumbers w:val="0"/>
              <w:spacing w:before="0" w:beforeAutospacing="0" w:after="0" w:afterAutospacing="0"/>
              <w:ind w:left="0" w:right="0"/>
              <w:rPr>
                <w:rFonts w:ascii="仿宋" w:hAnsi="仿宋" w:eastAsia="仿宋" w:cs="仿宋"/>
                <w:color w:val="auto"/>
                <w:sz w:val="28"/>
                <w:szCs w:val="28"/>
                <w:highlight w:val="none"/>
                <w:u w:val="single"/>
              </w:rPr>
            </w:pPr>
            <w:r>
              <w:rPr>
                <w:rFonts w:ascii="Times New Roman" w:hAnsi="Times New Roman" w:eastAsia="Times New Roman" w:cs="Times New Roman"/>
                <w:color w:val="auto"/>
                <w:sz w:val="28"/>
                <w:highlight w:val="none"/>
              </w:rPr>
              <w:t>□</w:t>
            </w:r>
            <w:r>
              <w:rPr>
                <w:rFonts w:ascii="仿宋" w:hAnsi="仿宋" w:eastAsia="仿宋" w:cs="仿宋"/>
                <w:color w:val="auto"/>
                <w:sz w:val="28"/>
                <w:highlight w:val="none"/>
              </w:rPr>
              <w:t>特别重大</w:t>
            </w:r>
            <w:r>
              <w:rPr>
                <w:rFonts w:hint="eastAsia" w:ascii="仿宋" w:hAnsi="仿宋" w:eastAsia="仿宋" w:cs="仿宋"/>
                <w:color w:val="auto"/>
                <w:sz w:val="28"/>
                <w:highlight w:val="none"/>
              </w:rPr>
              <w:t xml:space="preserve">  </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重大</w:t>
            </w:r>
            <w:r>
              <w:rPr>
                <w:rFonts w:ascii="Times New Roman" w:hAnsi="Times New Roman" w:eastAsia="Times New Roman" w:cs="Times New Roman"/>
                <w:color w:val="auto"/>
                <w:sz w:val="28"/>
                <w:highlight w:val="none"/>
              </w:rPr>
              <w:t xml:space="preserve"> </w:t>
            </w:r>
            <w:r>
              <w:rPr>
                <w:rFonts w:hint="eastAsia" w:ascii="Times New Roman" w:hAnsi="Times New Roman" w:cs="Times New Roman"/>
                <w:color w:val="auto"/>
                <w:sz w:val="28"/>
                <w:highlight w:val="none"/>
              </w:rPr>
              <w:t xml:space="preserve">  </w:t>
            </w:r>
            <w:r>
              <w:rPr>
                <w:rFonts w:ascii="Times New Roman" w:hAnsi="Times New Roman" w:eastAsia="Times New Roman" w:cs="Times New Roman"/>
                <w:color w:val="auto"/>
                <w:sz w:val="28"/>
                <w:highlight w:val="none"/>
              </w:rPr>
              <w:t>□</w:t>
            </w:r>
            <w:r>
              <w:rPr>
                <w:rFonts w:ascii="仿宋" w:hAnsi="仿宋" w:eastAsia="仿宋" w:cs="仿宋"/>
                <w:color w:val="auto"/>
                <w:sz w:val="28"/>
                <w:highlight w:val="none"/>
              </w:rPr>
              <w:t>较大</w:t>
            </w:r>
            <w:r>
              <w:rPr>
                <w:rFonts w:ascii="Times New Roman" w:hAnsi="Times New Roman" w:eastAsia="Times New Roman" w:cs="Times New Roman"/>
                <w:color w:val="auto"/>
                <w:sz w:val="28"/>
                <w:highlight w:val="none"/>
              </w:rPr>
              <w:t xml:space="preserve"> </w:t>
            </w:r>
            <w:r>
              <w:rPr>
                <w:rFonts w:hint="eastAsia" w:ascii="Times New Roman" w:hAnsi="Times New Roman" w:cs="Times New Roman"/>
                <w:color w:val="auto"/>
                <w:sz w:val="28"/>
                <w:highlight w:val="none"/>
              </w:rPr>
              <w:t xml:space="preserve">   </w:t>
            </w:r>
            <w:r>
              <w:rPr>
                <w:rFonts w:ascii="Times New Roman" w:hAnsi="Times New Roman" w:eastAsia="Times New Roman" w:cs="Times New Roman"/>
                <w:color w:val="auto"/>
                <w:sz w:val="28"/>
                <w:highlight w:val="none"/>
              </w:rPr>
              <w:t>□</w:t>
            </w:r>
            <w:r>
              <w:rPr>
                <w:rFonts w:ascii="仿宋" w:hAnsi="仿宋" w:eastAsia="仿宋" w:cs="仿宋"/>
                <w:color w:val="auto"/>
                <w:sz w:val="28"/>
                <w:highlight w:val="none"/>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事件起因</w:t>
            </w:r>
          </w:p>
        </w:tc>
        <w:tc>
          <w:tcPr>
            <w:tcW w:w="6864" w:type="dxa"/>
            <w:gridSpan w:val="3"/>
            <w:shd w:val="clear" w:color="auto" w:fill="auto"/>
            <w:vAlign w:val="center"/>
          </w:tcPr>
          <w:p>
            <w:pPr>
              <w:keepNext w:val="0"/>
              <w:keepLines w:val="0"/>
              <w:widowControl/>
              <w:suppressLineNumbers w:val="0"/>
              <w:spacing w:before="0" w:beforeAutospacing="0" w:after="0" w:afterAutospacing="0"/>
              <w:ind w:left="0" w:right="0"/>
              <w:rPr>
                <w:rFonts w:ascii="仿宋" w:hAnsi="仿宋" w:eastAsia="仿宋" w:cs="仿宋"/>
                <w:color w:val="auto"/>
                <w:sz w:val="28"/>
                <w:szCs w:val="28"/>
                <w:highlight w:val="none"/>
                <w:u w:val="single"/>
              </w:rPr>
            </w:pPr>
            <w:r>
              <w:rPr>
                <w:rFonts w:ascii="Times New Roman" w:hAnsi="Times New Roman" w:eastAsia="Times New Roman" w:cs="Times New Roman"/>
                <w:color w:val="auto"/>
                <w:sz w:val="28"/>
                <w:highlight w:val="none"/>
              </w:rPr>
              <w:t>□</w:t>
            </w:r>
            <w:r>
              <w:rPr>
                <w:rFonts w:ascii="仿宋" w:hAnsi="仿宋" w:eastAsia="仿宋" w:cs="仿宋"/>
                <w:color w:val="auto"/>
                <w:sz w:val="28"/>
                <w:highlight w:val="none"/>
              </w:rPr>
              <w:t>违法排污</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安全事故</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交通事故</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自然灾害</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其他</w:t>
            </w:r>
            <w:r>
              <w:rPr>
                <w:rFonts w:ascii="Times New Roman" w:hAnsi="Times New Roman" w:eastAsia="Times New Roman" w:cs="Times New Roman"/>
                <w:color w:val="auto"/>
                <w:sz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事件类型</w:t>
            </w:r>
          </w:p>
        </w:tc>
        <w:tc>
          <w:tcPr>
            <w:tcW w:w="6864" w:type="dxa"/>
            <w:gridSpan w:val="3"/>
            <w:shd w:val="clear" w:color="auto" w:fill="auto"/>
            <w:vAlign w:val="center"/>
          </w:tcPr>
          <w:p>
            <w:pPr>
              <w:keepNext w:val="0"/>
              <w:keepLines w:val="0"/>
              <w:widowControl/>
              <w:suppressLineNumbers w:val="0"/>
              <w:spacing w:before="0" w:beforeAutospacing="0" w:after="0" w:afterAutospacing="0"/>
              <w:ind w:left="0" w:right="0"/>
              <w:rPr>
                <w:rFonts w:ascii="仿宋" w:hAnsi="仿宋" w:eastAsia="仿宋" w:cs="仿宋"/>
                <w:color w:val="auto"/>
                <w:sz w:val="28"/>
                <w:szCs w:val="28"/>
                <w:highlight w:val="none"/>
                <w:u w:val="single"/>
              </w:rPr>
            </w:pPr>
            <w:r>
              <w:rPr>
                <w:rFonts w:ascii="Times New Roman" w:hAnsi="Times New Roman" w:eastAsia="Times New Roman" w:cs="Times New Roman"/>
                <w:color w:val="auto"/>
                <w:sz w:val="28"/>
                <w:highlight w:val="none"/>
              </w:rPr>
              <w:t>□</w:t>
            </w:r>
            <w:r>
              <w:rPr>
                <w:rFonts w:ascii="仿宋" w:hAnsi="仿宋" w:eastAsia="仿宋" w:cs="仿宋"/>
                <w:color w:val="auto"/>
                <w:sz w:val="28"/>
                <w:highlight w:val="none"/>
              </w:rPr>
              <w:t>水污染</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大气污染</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固废污染</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生态破坏</w:t>
            </w:r>
            <w:r>
              <w:rPr>
                <w:rFonts w:ascii="Times New Roman" w:hAnsi="Times New Roman" w:eastAsia="Times New Roman" w:cs="Times New Roman"/>
                <w:color w:val="auto"/>
                <w:sz w:val="28"/>
                <w:highlight w:val="none"/>
              </w:rPr>
              <w:t xml:space="preserve">  □</w:t>
            </w:r>
            <w:r>
              <w:rPr>
                <w:rFonts w:ascii="仿宋" w:hAnsi="仿宋" w:eastAsia="仿宋" w:cs="仿宋"/>
                <w:color w:val="auto"/>
                <w:sz w:val="28"/>
                <w:highlight w:val="none"/>
              </w:rPr>
              <w:t>其他</w:t>
            </w:r>
            <w:r>
              <w:rPr>
                <w:rFonts w:ascii="Times New Roman" w:hAnsi="Times New Roman" w:eastAsia="Times New Roman" w:cs="Times New Roman"/>
                <w:color w:val="auto"/>
                <w:sz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人员伤亡</w:t>
            </w:r>
          </w:p>
        </w:tc>
        <w:tc>
          <w:tcPr>
            <w:tcW w:w="6864" w:type="dxa"/>
            <w:gridSpan w:val="3"/>
            <w:shd w:val="clear" w:color="auto" w:fill="auto"/>
          </w:tcPr>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接报时间</w:t>
            </w:r>
          </w:p>
        </w:tc>
        <w:tc>
          <w:tcPr>
            <w:tcW w:w="6864" w:type="dxa"/>
            <w:gridSpan w:val="3"/>
            <w:shd w:val="clear" w:color="auto" w:fill="auto"/>
          </w:tcPr>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信息来源</w:t>
            </w:r>
          </w:p>
        </w:tc>
        <w:tc>
          <w:tcPr>
            <w:tcW w:w="6864" w:type="dxa"/>
            <w:gridSpan w:val="3"/>
            <w:shd w:val="clear" w:color="auto" w:fill="auto"/>
          </w:tcPr>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出动时间</w:t>
            </w:r>
          </w:p>
        </w:tc>
        <w:tc>
          <w:tcPr>
            <w:tcW w:w="6864" w:type="dxa"/>
            <w:gridSpan w:val="3"/>
            <w:shd w:val="clear" w:color="auto" w:fill="auto"/>
          </w:tcPr>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到场时间</w:t>
            </w:r>
          </w:p>
        </w:tc>
        <w:tc>
          <w:tcPr>
            <w:tcW w:w="6864" w:type="dxa"/>
            <w:gridSpan w:val="3"/>
            <w:shd w:val="clear" w:color="auto" w:fill="auto"/>
          </w:tcPr>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事发时间</w:t>
            </w:r>
          </w:p>
        </w:tc>
        <w:tc>
          <w:tcPr>
            <w:tcW w:w="6864" w:type="dxa"/>
            <w:gridSpan w:val="3"/>
            <w:shd w:val="clear" w:color="auto" w:fill="auto"/>
          </w:tcPr>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vAlign w:val="center"/>
          </w:tcPr>
          <w:p>
            <w:pPr>
              <w:keepNext w:val="0"/>
              <w:keepLines w:val="0"/>
              <w:widowControl/>
              <w:suppressLineNumbers w:val="0"/>
              <w:spacing w:before="0" w:beforeAutospacing="0" w:after="0" w:afterAutospacing="0"/>
              <w:ind w:left="0" w:right="0"/>
              <w:jc w:val="center"/>
              <w:rPr>
                <w:rFonts w:ascii="仿宋" w:hAnsi="仿宋" w:eastAsia="仿宋" w:cs="仿宋"/>
                <w:color w:val="auto"/>
                <w:sz w:val="28"/>
                <w:szCs w:val="28"/>
                <w:highlight w:val="none"/>
                <w:u w:val="single"/>
              </w:rPr>
            </w:pPr>
            <w:r>
              <w:rPr>
                <w:rFonts w:ascii="仿宋" w:hAnsi="仿宋" w:eastAsia="仿宋" w:cs="仿宋"/>
                <w:color w:val="auto"/>
                <w:sz w:val="28"/>
                <w:highlight w:val="none"/>
              </w:rPr>
              <w:t>事发地点</w:t>
            </w:r>
          </w:p>
        </w:tc>
        <w:tc>
          <w:tcPr>
            <w:tcW w:w="6864" w:type="dxa"/>
            <w:gridSpan w:val="3"/>
            <w:shd w:val="clear" w:color="auto" w:fill="auto"/>
          </w:tcPr>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516" w:type="dxa"/>
            <w:gridSpan w:val="4"/>
            <w:shd w:val="clear" w:color="auto" w:fill="auto"/>
          </w:tcPr>
          <w:p>
            <w:pPr>
              <w:keepNext w:val="0"/>
              <w:keepLines w:val="0"/>
              <w:widowControl/>
              <w:suppressLineNumbers w:val="0"/>
              <w:spacing w:before="0" w:beforeAutospacing="0" w:after="0" w:afterAutospacing="0"/>
              <w:ind w:left="0" w:right="0"/>
              <w:rPr>
                <w:color w:val="auto"/>
                <w:highlight w:val="none"/>
              </w:rPr>
            </w:pPr>
            <w:r>
              <w:rPr>
                <w:rFonts w:ascii="仿宋" w:hAnsi="仿宋" w:eastAsia="仿宋" w:cs="仿宋"/>
                <w:color w:val="auto"/>
                <w:sz w:val="28"/>
                <w:highlight w:val="none"/>
              </w:rPr>
              <w:t>事件调查基本情况：</w:t>
            </w:r>
            <w:r>
              <w:rPr>
                <w:rFonts w:ascii="Times New Roman" w:hAnsi="Times New Roman" w:eastAsia="Times New Roman" w:cs="Times New Roman"/>
                <w:color w:val="auto"/>
                <w:sz w:val="28"/>
                <w:highlight w:val="none"/>
              </w:rPr>
              <w:t xml:space="preserve"> </w:t>
            </w:r>
          </w:p>
          <w:p>
            <w:pPr>
              <w:keepNext w:val="0"/>
              <w:keepLines w:val="0"/>
              <w:widowControl/>
              <w:suppressLineNumbers w:val="0"/>
              <w:spacing w:before="0" w:beforeAutospacing="0" w:after="0" w:afterAutospacing="0" w:line="360" w:lineRule="auto"/>
              <w:ind w:left="0" w:right="0"/>
              <w:rPr>
                <w:rFonts w:ascii="仿宋" w:hAnsi="仿宋" w:eastAsia="仿宋" w:cs="仿宋"/>
                <w:color w:val="auto"/>
                <w:sz w:val="28"/>
                <w:szCs w:val="28"/>
                <w:highlight w:val="none"/>
                <w:u w:val="single"/>
              </w:rPr>
            </w:pPr>
            <w:r>
              <w:rPr>
                <w:rFonts w:ascii="仿宋" w:hAnsi="仿宋" w:eastAsia="仿宋" w:cs="仿宋"/>
                <w:color w:val="auto"/>
                <w:sz w:val="28"/>
                <w:highlight w:val="none"/>
              </w:rPr>
              <w:t>（事发原因、主要污染物和数量、环境影响现状等）</w:t>
            </w:r>
            <w:r>
              <w:rPr>
                <w:rFonts w:ascii="Times New Roman" w:hAnsi="Times New Roman" w:eastAsia="Times New Roman" w:cs="Times New Roman"/>
                <w:color w:val="auto"/>
                <w:sz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8516" w:type="dxa"/>
            <w:gridSpan w:val="4"/>
            <w:shd w:val="clear" w:color="auto" w:fill="auto"/>
          </w:tcPr>
          <w:p>
            <w:pPr>
              <w:keepNext w:val="0"/>
              <w:keepLines w:val="0"/>
              <w:widowControl/>
              <w:suppressLineNumbers w:val="0"/>
              <w:spacing w:before="0" w:beforeAutospacing="0" w:after="0" w:afterAutospacing="0"/>
              <w:ind w:left="0" w:right="0"/>
              <w:rPr>
                <w:rFonts w:ascii="仿宋" w:hAnsi="仿宋" w:eastAsia="仿宋" w:cs="仿宋"/>
                <w:color w:val="auto"/>
                <w:sz w:val="28"/>
                <w:highlight w:val="none"/>
              </w:rPr>
            </w:pPr>
            <w:r>
              <w:rPr>
                <w:rFonts w:ascii="仿宋" w:hAnsi="仿宋" w:eastAsia="仿宋" w:cs="仿宋"/>
                <w:color w:val="auto"/>
                <w:sz w:val="28"/>
                <w:highlight w:val="none"/>
              </w:rPr>
              <w:t xml:space="preserve">周边敏感点分布情况： </w:t>
            </w:r>
          </w:p>
          <w:p>
            <w:pPr>
              <w:keepNext w:val="0"/>
              <w:keepLines w:val="0"/>
              <w:widowControl/>
              <w:suppressLineNumbers w:val="0"/>
              <w:spacing w:before="0" w:beforeAutospacing="0" w:after="0" w:afterAutospacing="0"/>
              <w:ind w:left="0" w:right="0"/>
              <w:rPr>
                <w:color w:val="auto"/>
                <w:highlight w:val="none"/>
              </w:rPr>
            </w:pPr>
            <w:r>
              <w:rPr>
                <w:rFonts w:ascii="仿宋" w:hAnsi="仿宋" w:eastAsia="仿宋" w:cs="仿宋"/>
                <w:color w:val="auto"/>
                <w:sz w:val="28"/>
                <w:highlight w:val="none"/>
              </w:rPr>
              <w:t xml:space="preserve">（周边是否有饮用水源、自然保护区、医院、学校、居民聚集区等敏感目标） </w:t>
            </w:r>
          </w:p>
        </w:tc>
      </w:tr>
    </w:tbl>
    <w:p>
      <w:pPr>
        <w:pStyle w:val="2"/>
        <w:jc w:val="both"/>
        <w:rPr>
          <w:rFonts w:hint="eastAsia" w:eastAsia="宋体"/>
          <w:color w:val="auto"/>
          <w:highlight w:val="none"/>
          <w:lang w:val="en-US" w:eastAsia="zh-CN"/>
        </w:rPr>
      </w:pPr>
    </w:p>
    <w:p>
      <w:pPr>
        <w:keepNext w:val="0"/>
        <w:keepLines w:val="0"/>
        <w:widowControl/>
        <w:suppressLineNumbers w:val="0"/>
        <w:spacing w:before="0" w:beforeAutospacing="0" w:after="0" w:afterAutospacing="0"/>
        <w:ind w:left="0" w:right="0"/>
        <w:rPr>
          <w:rFonts w:hint="eastAsia" w:ascii="仿宋" w:hAnsi="仿宋" w:eastAsia="仿宋" w:cs="仿宋"/>
          <w:color w:val="auto"/>
          <w:sz w:val="30"/>
          <w:szCs w:val="30"/>
          <w:highlight w:val="none"/>
          <w:u w:val="singl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0"/>
          <w:szCs w:val="30"/>
          <w:highlight w:val="none"/>
          <w:u w:val="single"/>
          <w:lang w:val="en-US" w:eastAsia="zh-CN"/>
        </w:rPr>
        <w:t>郑州市惠济区生态环境应急指挥部办公室    2022年9月26日</w:t>
      </w:r>
    </w:p>
    <w:p>
      <w:pPr>
        <w:pStyle w:val="2"/>
        <w:rPr>
          <w:rFonts w:hint="eastAsia"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176530</wp:posOffset>
                </wp:positionH>
                <wp:positionV relativeFrom="paragraph">
                  <wp:posOffset>75565</wp:posOffset>
                </wp:positionV>
                <wp:extent cx="1299210" cy="528320"/>
                <wp:effectExtent l="0" t="0" r="15240" b="5080"/>
                <wp:wrapNone/>
                <wp:docPr id="41" name="文本框 41"/>
                <wp:cNvGraphicFramePr/>
                <a:graphic xmlns:a="http://schemas.openxmlformats.org/drawingml/2006/main">
                  <a:graphicData uri="http://schemas.microsoft.com/office/word/2010/wordprocessingShape">
                    <wps:wsp>
                      <wps:cNvSpPr txBox="1"/>
                      <wps:spPr>
                        <a:xfrm>
                          <a:off x="0" y="0"/>
                          <a:ext cx="1299210" cy="528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Style w:val="15"/>
                                <w:rFonts w:hint="default" w:ascii="Times New Roman" w:hAnsi="Times New Roman" w:cs="Times New Roman"/>
                                <w:b/>
                                <w:bCs/>
                                <w:i w:val="0"/>
                                <w:iCs w:val="0"/>
                                <w:smallCaps w:val="0"/>
                                <w:strike w:val="0"/>
                                <w:color w:val="auto"/>
                                <w:highlight w:val="none"/>
                              </w:rPr>
                              <w:t>附件</w:t>
                            </w:r>
                            <w:r>
                              <w:rPr>
                                <w:rStyle w:val="15"/>
                                <w:rFonts w:hint="eastAsia" w:ascii="Times New Roman" w:hAnsi="Times New Roman" w:cs="Times New Roman"/>
                                <w:b/>
                                <w:bCs/>
                                <w:i w:val="0"/>
                                <w:iCs w:val="0"/>
                                <w:smallCaps w:val="0"/>
                                <w:strike w:val="0"/>
                                <w:color w:val="auto"/>
                                <w:highlight w:val="none"/>
                                <w:lang w:val="en-US"/>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pt;margin-top:5.95pt;height:41.6pt;width:102.3pt;z-index:251662336;mso-width-relative:page;mso-height-relative:page;" fillcolor="#CCE8CF [3201]" filled="t" stroked="f" coordsize="21600,21600" o:gfxdata="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2gf1wAAAAgB&#10;AAAPAAAAAAAAAAEAIAAAACIAAABkcnMvZG93bnJldi54bWxQSwECFAAUAAAACACHTuJAFbtpClUC&#10;AACRBAAADgAAAAAAAAABACAAAAAmAQAAZHJzL2Uyb0RvYy54bWxQSwUGAAAAAAYABgBZAQAA7QUA&#10;AAAA&#10;">
                <v:fill on="t" focussize="0,0"/>
                <v:stroke on="f" weight="0.5pt"/>
                <v:imagedata o:title=""/>
                <o:lock v:ext="edit" aspectratio="f"/>
                <v:textbox>
                  <w:txbxContent>
                    <w:p>
                      <w:r>
                        <w:rPr>
                          <w:rStyle w:val="15"/>
                          <w:rFonts w:hint="default" w:ascii="Times New Roman" w:hAnsi="Times New Roman" w:cs="Times New Roman"/>
                          <w:b/>
                          <w:bCs/>
                          <w:i w:val="0"/>
                          <w:iCs w:val="0"/>
                          <w:smallCaps w:val="0"/>
                          <w:strike w:val="0"/>
                          <w:color w:val="auto"/>
                          <w:highlight w:val="none"/>
                        </w:rPr>
                        <w:t>附件</w:t>
                      </w:r>
                      <w:r>
                        <w:rPr>
                          <w:rStyle w:val="15"/>
                          <w:rFonts w:hint="eastAsia" w:ascii="Times New Roman" w:hAnsi="Times New Roman" w:cs="Times New Roman"/>
                          <w:b/>
                          <w:bCs/>
                          <w:i w:val="0"/>
                          <w:iCs w:val="0"/>
                          <w:smallCaps w:val="0"/>
                          <w:strike w:val="0"/>
                          <w:color w:val="auto"/>
                          <w:highlight w:val="none"/>
                          <w:lang w:val="en-US"/>
                        </w:rPr>
                        <w:t>5</w:t>
                      </w:r>
                    </w:p>
                  </w:txbxContent>
                </v:textbox>
              </v:shape>
            </w:pict>
          </mc:Fallback>
        </mc:AlternateContent>
      </w:r>
      <w:r>
        <w:rPr>
          <w:rFonts w:hint="eastAsia" w:ascii="Calibri" w:hAnsi="Calibri" w:eastAsia="宋体" w:cs="Times New Roman"/>
          <w:kern w:val="2"/>
          <w:sz w:val="21"/>
          <w:szCs w:val="24"/>
          <w:lang w:val="en-US" w:eastAsia="zh-CN" w:bidi="ar-SA"/>
        </w:rPr>
        <w:drawing>
          <wp:inline distT="0" distB="0" distL="114300" distR="114300">
            <wp:extent cx="6561455" cy="9492615"/>
            <wp:effectExtent l="0" t="0" r="10795" b="13335"/>
            <wp:docPr id="43" name="图片 5"/>
            <wp:cNvGraphicFramePr/>
            <a:graphic xmlns:a="http://schemas.openxmlformats.org/drawingml/2006/main">
              <a:graphicData uri="http://schemas.openxmlformats.org/drawingml/2006/picture">
                <pic:pic xmlns:pic="http://schemas.openxmlformats.org/drawingml/2006/picture">
                  <pic:nvPicPr>
                    <pic:cNvPr id="43" name="图片 5"/>
                    <pic:cNvPicPr/>
                  </pic:nvPicPr>
                  <pic:blipFill>
                    <a:blip r:embed="rId13"/>
                    <a:srcRect b="2682"/>
                    <a:stretch>
                      <a:fillRect/>
                    </a:stretch>
                  </pic:blipFill>
                  <pic:spPr>
                    <a:xfrm>
                      <a:off x="0" y="0"/>
                      <a:ext cx="6561455" cy="9492615"/>
                    </a:xfrm>
                    <a:prstGeom prst="rect">
                      <a:avLst/>
                    </a:prstGeom>
                    <a:noFill/>
                    <a:ln>
                      <a:noFill/>
                    </a:ln>
                  </pic:spPr>
                </pic:pic>
              </a:graphicData>
            </a:graphic>
          </wp:inline>
        </w:drawing>
      </w:r>
    </w:p>
    <w:p>
      <w:pPr>
        <w:rPr>
          <w:rFonts w:hint="eastAsia"/>
          <w:lang w:val="en-US" w:eastAsia="zh-CN"/>
        </w:rPr>
        <w:sectPr>
          <w:pgSz w:w="11906" w:h="16838"/>
          <w:pgMar w:top="720" w:right="720" w:bottom="720" w:left="720" w:header="851" w:footer="992" w:gutter="0"/>
          <w:cols w:space="425" w:num="1"/>
          <w:docGrid w:type="lines" w:linePitch="312" w:charSpace="0"/>
        </w:sectPr>
      </w:pPr>
    </w:p>
    <w:p>
      <w:pPr>
        <w:bidi w:val="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drawing>
          <wp:inline distT="0" distB="0" distL="114300" distR="114300">
            <wp:extent cx="6580505" cy="9222105"/>
            <wp:effectExtent l="0" t="0" r="10795" b="17145"/>
            <wp:docPr id="1" name="图片 6"/>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14"/>
                    <a:stretch>
                      <a:fillRect/>
                    </a:stretch>
                  </pic:blipFill>
                  <pic:spPr>
                    <a:xfrm>
                      <a:off x="0" y="0"/>
                      <a:ext cx="6580505" cy="9222105"/>
                    </a:xfrm>
                    <a:prstGeom prst="rect">
                      <a:avLst/>
                    </a:prstGeom>
                    <a:noFill/>
                    <a:ln>
                      <a:noFill/>
                    </a:ln>
                  </pic:spPr>
                </pic:pic>
              </a:graphicData>
            </a:graphic>
          </wp:inline>
        </w:drawing>
      </w:r>
      <w:r>
        <w:rPr>
          <w:rFonts w:hint="eastAsia" w:ascii="Calibri" w:hAnsi="Calibri" w:eastAsia="宋体" w:cs="Times New Roman"/>
          <w:kern w:val="2"/>
          <w:sz w:val="21"/>
          <w:szCs w:val="24"/>
          <w:lang w:val="en-US" w:eastAsia="zh-CN" w:bidi="ar-SA"/>
        </w:rPr>
        <w:drawing>
          <wp:inline distT="0" distB="0" distL="114300" distR="114300">
            <wp:extent cx="6666230" cy="9213850"/>
            <wp:effectExtent l="0" t="0" r="1270" b="6350"/>
            <wp:docPr id="47" name="图片 7"/>
            <wp:cNvGraphicFramePr/>
            <a:graphic xmlns:a="http://schemas.openxmlformats.org/drawingml/2006/main">
              <a:graphicData uri="http://schemas.openxmlformats.org/drawingml/2006/picture">
                <pic:pic xmlns:pic="http://schemas.openxmlformats.org/drawingml/2006/picture">
                  <pic:nvPicPr>
                    <pic:cNvPr id="47" name="图片 7"/>
                    <pic:cNvPicPr/>
                  </pic:nvPicPr>
                  <pic:blipFill>
                    <a:blip r:embed="rId15"/>
                    <a:srcRect b="1610"/>
                    <a:stretch>
                      <a:fillRect/>
                    </a:stretch>
                  </pic:blipFill>
                  <pic:spPr>
                    <a:xfrm>
                      <a:off x="0" y="0"/>
                      <a:ext cx="6666230" cy="9213850"/>
                    </a:xfrm>
                    <a:prstGeom prst="rect">
                      <a:avLst/>
                    </a:prstGeom>
                    <a:noFill/>
                    <a:ln>
                      <a:noFill/>
                    </a:ln>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BC1DD"/>
    <w:multiLevelType w:val="singleLevel"/>
    <w:tmpl w:val="B7FBC1DD"/>
    <w:lvl w:ilvl="0" w:tentative="0">
      <w:start w:val="1"/>
      <w:numFmt w:val="decimal"/>
      <w:suff w:val="nothing"/>
      <w:lvlText w:val="（%1）"/>
      <w:lvlJc w:val="left"/>
    </w:lvl>
  </w:abstractNum>
  <w:abstractNum w:abstractNumId="1">
    <w:nsid w:val="D764F936"/>
    <w:multiLevelType w:val="singleLevel"/>
    <w:tmpl w:val="D764F936"/>
    <w:lvl w:ilvl="0" w:tentative="0">
      <w:start w:val="1"/>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TdlYTZiMzcyZmNjZWNkZGE3NjRlZjlkOGQ5ZjEifQ=="/>
    <w:docVar w:name="KSO_WPS_MARK_KEY" w:val="bfb2223e-81df-4354-864d-bc5b6787f77d"/>
  </w:docVars>
  <w:rsids>
    <w:rsidRoot w:val="00000000"/>
    <w:rsid w:val="014852B3"/>
    <w:rsid w:val="01840A48"/>
    <w:rsid w:val="02AF717B"/>
    <w:rsid w:val="037525AB"/>
    <w:rsid w:val="041B1889"/>
    <w:rsid w:val="04431193"/>
    <w:rsid w:val="04C44C50"/>
    <w:rsid w:val="04D54FC3"/>
    <w:rsid w:val="04FC4EC0"/>
    <w:rsid w:val="05530DC3"/>
    <w:rsid w:val="06041B16"/>
    <w:rsid w:val="06825A09"/>
    <w:rsid w:val="06EB1A8F"/>
    <w:rsid w:val="06EB712A"/>
    <w:rsid w:val="07106873"/>
    <w:rsid w:val="07481B68"/>
    <w:rsid w:val="083A658E"/>
    <w:rsid w:val="085A71A9"/>
    <w:rsid w:val="09061813"/>
    <w:rsid w:val="0AE91CEC"/>
    <w:rsid w:val="0BA17CC3"/>
    <w:rsid w:val="0C184021"/>
    <w:rsid w:val="0E2023D0"/>
    <w:rsid w:val="0E472E19"/>
    <w:rsid w:val="0F00541F"/>
    <w:rsid w:val="0F135E2A"/>
    <w:rsid w:val="14152D7C"/>
    <w:rsid w:val="15477903"/>
    <w:rsid w:val="154935B1"/>
    <w:rsid w:val="15515FA9"/>
    <w:rsid w:val="164D0818"/>
    <w:rsid w:val="16E3365C"/>
    <w:rsid w:val="18C7144A"/>
    <w:rsid w:val="18EB5106"/>
    <w:rsid w:val="19257F5C"/>
    <w:rsid w:val="19511484"/>
    <w:rsid w:val="19D172CD"/>
    <w:rsid w:val="1A34676E"/>
    <w:rsid w:val="1B1939EC"/>
    <w:rsid w:val="1B821E9E"/>
    <w:rsid w:val="1C010C2D"/>
    <w:rsid w:val="1C8B6C7E"/>
    <w:rsid w:val="1D595A4A"/>
    <w:rsid w:val="1E6908EA"/>
    <w:rsid w:val="1FC45D5B"/>
    <w:rsid w:val="1FCD6CB1"/>
    <w:rsid w:val="21374BA9"/>
    <w:rsid w:val="22076F31"/>
    <w:rsid w:val="22B57FB6"/>
    <w:rsid w:val="23187F10"/>
    <w:rsid w:val="24977B00"/>
    <w:rsid w:val="255F1A37"/>
    <w:rsid w:val="26CB7BF8"/>
    <w:rsid w:val="278D74B3"/>
    <w:rsid w:val="28AB016F"/>
    <w:rsid w:val="2B5B5047"/>
    <w:rsid w:val="2B7A1D63"/>
    <w:rsid w:val="2C25070C"/>
    <w:rsid w:val="2D6D1A79"/>
    <w:rsid w:val="30491666"/>
    <w:rsid w:val="30E3733B"/>
    <w:rsid w:val="31B25CAD"/>
    <w:rsid w:val="33B0374D"/>
    <w:rsid w:val="34A70ADC"/>
    <w:rsid w:val="35C97A69"/>
    <w:rsid w:val="365622FA"/>
    <w:rsid w:val="3842602C"/>
    <w:rsid w:val="38A0139C"/>
    <w:rsid w:val="38FB1854"/>
    <w:rsid w:val="395C1320"/>
    <w:rsid w:val="396F1706"/>
    <w:rsid w:val="3BE375B1"/>
    <w:rsid w:val="3C4B742A"/>
    <w:rsid w:val="3D08531B"/>
    <w:rsid w:val="3F2C52F0"/>
    <w:rsid w:val="3F365027"/>
    <w:rsid w:val="40A764AA"/>
    <w:rsid w:val="40BB7335"/>
    <w:rsid w:val="412F3FB1"/>
    <w:rsid w:val="43E422C7"/>
    <w:rsid w:val="4405646E"/>
    <w:rsid w:val="445C565F"/>
    <w:rsid w:val="44CB735A"/>
    <w:rsid w:val="45B44292"/>
    <w:rsid w:val="463D6035"/>
    <w:rsid w:val="46B41F0E"/>
    <w:rsid w:val="46DA08E9"/>
    <w:rsid w:val="46EF75C8"/>
    <w:rsid w:val="4A2C3852"/>
    <w:rsid w:val="4C714C8A"/>
    <w:rsid w:val="4CF51418"/>
    <w:rsid w:val="4E2B5665"/>
    <w:rsid w:val="4E816CDB"/>
    <w:rsid w:val="4E8E7E5B"/>
    <w:rsid w:val="4EA968C8"/>
    <w:rsid w:val="4EEA1594"/>
    <w:rsid w:val="4FDF015D"/>
    <w:rsid w:val="50527771"/>
    <w:rsid w:val="51ED71C7"/>
    <w:rsid w:val="5202761E"/>
    <w:rsid w:val="524A3341"/>
    <w:rsid w:val="537868FE"/>
    <w:rsid w:val="539D6365"/>
    <w:rsid w:val="53D61877"/>
    <w:rsid w:val="54371D5F"/>
    <w:rsid w:val="549733F7"/>
    <w:rsid w:val="5655252B"/>
    <w:rsid w:val="56D07A94"/>
    <w:rsid w:val="56D96758"/>
    <w:rsid w:val="57465A37"/>
    <w:rsid w:val="5840104D"/>
    <w:rsid w:val="58982429"/>
    <w:rsid w:val="58FA35AA"/>
    <w:rsid w:val="59B202C7"/>
    <w:rsid w:val="5A1D69CB"/>
    <w:rsid w:val="5D6972B8"/>
    <w:rsid w:val="5DB72F61"/>
    <w:rsid w:val="5E243FF6"/>
    <w:rsid w:val="5E4D61C9"/>
    <w:rsid w:val="5FB164CF"/>
    <w:rsid w:val="600D4E59"/>
    <w:rsid w:val="61A84853"/>
    <w:rsid w:val="63D04C95"/>
    <w:rsid w:val="644D16E1"/>
    <w:rsid w:val="644D1897"/>
    <w:rsid w:val="66307C4D"/>
    <w:rsid w:val="66EC001A"/>
    <w:rsid w:val="67590CB1"/>
    <w:rsid w:val="675F5385"/>
    <w:rsid w:val="69D9146D"/>
    <w:rsid w:val="6CDA0B5E"/>
    <w:rsid w:val="6F3A5BEA"/>
    <w:rsid w:val="701C3185"/>
    <w:rsid w:val="72CF2558"/>
    <w:rsid w:val="72FA7691"/>
    <w:rsid w:val="73BA3078"/>
    <w:rsid w:val="75762809"/>
    <w:rsid w:val="77030408"/>
    <w:rsid w:val="77BD78E9"/>
    <w:rsid w:val="788D3EE7"/>
    <w:rsid w:val="78A84400"/>
    <w:rsid w:val="78BF3316"/>
    <w:rsid w:val="78FD327E"/>
    <w:rsid w:val="792707F9"/>
    <w:rsid w:val="799015B7"/>
    <w:rsid w:val="7ABA1EBE"/>
    <w:rsid w:val="7B0665E6"/>
    <w:rsid w:val="7D8C309E"/>
    <w:rsid w:val="7DFA7D8C"/>
    <w:rsid w:val="7E79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00" w:after="300" w:line="480" w:lineRule="auto"/>
      <w:jc w:val="center"/>
      <w:outlineLvl w:val="0"/>
    </w:pPr>
    <w:rPr>
      <w:rFonts w:eastAsia="黑体"/>
      <w:b/>
      <w:bCs/>
      <w:color w:val="FF0000"/>
      <w:kern w:val="44"/>
      <w:sz w:val="36"/>
      <w:szCs w:val="44"/>
    </w:rPr>
  </w:style>
  <w:style w:type="paragraph" w:styleId="3">
    <w:name w:val="heading 2"/>
    <w:basedOn w:val="4"/>
    <w:next w:val="5"/>
    <w:qFormat/>
    <w:uiPriority w:val="0"/>
    <w:pPr>
      <w:spacing w:before="100" w:after="100"/>
      <w:ind w:firstLine="0" w:firstLineChars="0"/>
      <w:outlineLvl w:val="1"/>
    </w:pPr>
    <w:rPr>
      <w:rFonts w:eastAsia="黑体"/>
      <w:b w:val="0"/>
      <w:sz w:val="32"/>
    </w:rPr>
  </w:style>
  <w:style w:type="paragraph" w:styleId="4">
    <w:name w:val="heading 3"/>
    <w:basedOn w:val="5"/>
    <w:next w:val="1"/>
    <w:qFormat/>
    <w:uiPriority w:val="0"/>
    <w:pPr>
      <w:spacing w:before="60" w:after="60"/>
      <w:ind w:firstLine="0" w:firstLineChars="0"/>
      <w:outlineLvl w:val="2"/>
    </w:pPr>
    <w:rPr>
      <w:rFonts w:eastAsia="仿宋_GB2312"/>
      <w:b/>
      <w:sz w:val="30"/>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5">
    <w:name w:val="标准正文"/>
    <w:basedOn w:val="1"/>
    <w:qFormat/>
    <w:uiPriority w:val="0"/>
    <w:pPr>
      <w:spacing w:line="360" w:lineRule="auto"/>
      <w:ind w:firstLine="560" w:firstLineChars="200"/>
    </w:pPr>
    <w:rPr>
      <w:rFonts w:eastAsia="仿宋" w:cs="宋体"/>
      <w:sz w:val="28"/>
      <w:szCs w:val="20"/>
    </w:rPr>
  </w:style>
  <w:style w:type="paragraph" w:styleId="7">
    <w:name w:val="annotation text"/>
    <w:basedOn w:val="1"/>
    <w:semiHidden/>
    <w:unhideWhenUsed/>
    <w:qFormat/>
    <w:uiPriority w:val="99"/>
    <w:pPr>
      <w:jc w:val="left"/>
    </w:pPr>
  </w:style>
  <w:style w:type="paragraph" w:styleId="8">
    <w:name w:val="Body Text"/>
    <w:basedOn w:val="1"/>
    <w:unhideWhenUsed/>
    <w:qFormat/>
    <w:uiPriority w:val="99"/>
    <w:pPr>
      <w:spacing w:line="600" w:lineRule="exact"/>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character" w:styleId="13">
    <w:name w:val="page number"/>
    <w:basedOn w:val="12"/>
    <w:unhideWhenUsed/>
    <w:qFormat/>
    <w:uiPriority w:val="99"/>
  </w:style>
  <w:style w:type="paragraph" w:customStyle="1" w:styleId="14">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character" w:customStyle="1" w:styleId="15">
    <w:name w:val="Char Style 3"/>
    <w:basedOn w:val="12"/>
    <w:link w:val="16"/>
    <w:qFormat/>
    <w:uiPriority w:val="0"/>
    <w:rPr>
      <w:rFonts w:ascii="宋体" w:hAnsi="宋体" w:eastAsia="宋体" w:cs="宋体"/>
      <w:sz w:val="30"/>
      <w:szCs w:val="30"/>
      <w:u w:val="none"/>
      <w:lang w:val="zh-CN" w:eastAsia="zh-CN" w:bidi="zh-CN"/>
    </w:rPr>
  </w:style>
  <w:style w:type="paragraph" w:customStyle="1" w:styleId="16">
    <w:name w:val="Style 2"/>
    <w:basedOn w:val="1"/>
    <w:link w:val="15"/>
    <w:qFormat/>
    <w:uiPriority w:val="0"/>
    <w:pPr>
      <w:widowControl w:val="0"/>
      <w:shd w:val="clear" w:color="auto" w:fill="auto"/>
      <w:spacing w:line="389"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emf"/><Relationship Id="rId11" Type="http://schemas.openxmlformats.org/officeDocument/2006/relationships/oleObject" Target="embeddings/oleObject1.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17742</Words>
  <Characters>18171</Characters>
  <Lines>0</Lines>
  <Paragraphs>0</Paragraphs>
  <TotalTime>6</TotalTime>
  <ScaleCrop>false</ScaleCrop>
  <LinksUpToDate>false</LinksUpToDate>
  <CharactersWithSpaces>18384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2022-02-25T00:39:00Z</dcterms:created>
  <dc:creator>Administrator</dc:creator>
  <cp:lastModifiedBy>信息中心</cp:lastModifiedBy>
  <dcterms:modified xsi:type="dcterms:W3CDTF">2023-03-10T06:25:10Z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5BE1618C4AD84C9A9F30503D518965B7</vt:lpwstr>
  </property>
</Properties>
</file>