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eastAsia="方正小标宋_GBK" w:cs="Times New Roman"/>
          <w:color w:val="auto"/>
          <w:sz w:val="44"/>
          <w:szCs w:val="44"/>
          <w:highlight w:val="none"/>
          <w:lang w:eastAsia="zh-CN"/>
        </w:rPr>
      </w:pPr>
      <w:r>
        <w:rPr>
          <w:rFonts w:hint="eastAsia" w:ascii="Times New Roman" w:hAnsi="Times New Roman" w:eastAsia="方正小标宋_GBK" w:cs="Times New Roman"/>
          <w:color w:val="auto"/>
          <w:sz w:val="44"/>
          <w:szCs w:val="44"/>
          <w:highlight w:val="none"/>
          <w:lang w:val="en-US" w:eastAsia="zh-CN"/>
        </w:rPr>
        <w:t>关于</w:t>
      </w:r>
      <w:r>
        <w:rPr>
          <w:rFonts w:hint="eastAsia" w:ascii="Times New Roman" w:hAnsi="Times New Roman" w:eastAsia="方正小标宋_GBK" w:cs="Times New Roman"/>
          <w:color w:val="auto"/>
          <w:sz w:val="44"/>
          <w:szCs w:val="44"/>
          <w:highlight w:val="none"/>
          <w:lang w:eastAsia="zh-CN"/>
        </w:rPr>
        <w:t>《惠济区</w:t>
      </w:r>
      <w:r>
        <w:rPr>
          <w:rFonts w:ascii="Times New Roman" w:hAnsi="Times New Roman" w:eastAsia="方正小标宋_GBK" w:cs="Times New Roman"/>
          <w:color w:val="auto"/>
          <w:sz w:val="44"/>
          <w:szCs w:val="44"/>
          <w:highlight w:val="none"/>
        </w:rPr>
        <w:t>突发环境事件应急预案</w:t>
      </w:r>
      <w:r>
        <w:rPr>
          <w:rFonts w:hint="eastAsia" w:ascii="Times New Roman" w:hAnsi="Times New Roman" w:eastAsia="方正小标宋_GBK" w:cs="Times New Roman"/>
          <w:color w:val="auto"/>
          <w:sz w:val="44"/>
          <w:szCs w:val="44"/>
          <w:highlight w:val="none"/>
          <w:lang w:eastAsia="zh-CN"/>
        </w:rPr>
        <w:t>》（</w:t>
      </w:r>
      <w:r>
        <w:rPr>
          <w:rFonts w:hint="eastAsia" w:ascii="Times New Roman" w:hAnsi="Times New Roman" w:eastAsia="方正小标宋_GBK" w:cs="Times New Roman"/>
          <w:color w:val="auto"/>
          <w:sz w:val="44"/>
          <w:szCs w:val="44"/>
          <w:highlight w:val="none"/>
          <w:lang w:val="en-US" w:eastAsia="zh-CN"/>
        </w:rPr>
        <w:t>征求意见稿</w:t>
      </w:r>
      <w:r>
        <w:rPr>
          <w:rFonts w:hint="eastAsia" w:ascii="Times New Roman" w:hAnsi="Times New Roman" w:eastAsia="方正小标宋_GBK" w:cs="Times New Roman"/>
          <w:color w:val="auto"/>
          <w:sz w:val="44"/>
          <w:szCs w:val="44"/>
          <w:highlight w:val="none"/>
          <w:lang w:eastAsia="zh-CN"/>
        </w:rPr>
        <w:t>）</w:t>
      </w:r>
      <w:r>
        <w:rPr>
          <w:rFonts w:hint="eastAsia" w:ascii="Times New Roman" w:hAnsi="Times New Roman" w:eastAsia="方正小标宋_GBK" w:cs="Times New Roman"/>
          <w:color w:val="auto"/>
          <w:sz w:val="44"/>
          <w:szCs w:val="44"/>
          <w:highlight w:val="none"/>
          <w:lang w:val="en-US" w:eastAsia="zh-CN"/>
        </w:rPr>
        <w:t>政策</w:t>
      </w:r>
      <w:r>
        <w:rPr>
          <w:rFonts w:hint="default" w:ascii="Times New Roman" w:hAnsi="Times New Roman" w:eastAsia="方正小标宋_GBK" w:cs="Times New Roman"/>
          <w:color w:val="auto"/>
          <w:sz w:val="44"/>
          <w:szCs w:val="44"/>
          <w:highlight w:val="none"/>
          <w:lang w:eastAsia="zh-CN"/>
        </w:rPr>
        <w:t>解读</w:t>
      </w:r>
    </w:p>
    <w:p>
      <w:pPr>
        <w:spacing w:line="560" w:lineRule="exact"/>
        <w:ind w:firstLine="640" w:firstLineChars="200"/>
        <w:rPr>
          <w:rFonts w:hint="default" w:ascii="黑体" w:hAnsi="黑体" w:eastAsia="黑体" w:cs="仿宋_GB2312"/>
          <w:color w:val="000000"/>
          <w:sz w:val="32"/>
          <w:szCs w:val="32"/>
          <w:lang w:val="en-US" w:eastAsia="zh-CN"/>
        </w:rPr>
      </w:pPr>
      <w:r>
        <w:rPr>
          <w:rFonts w:hint="default" w:ascii="黑体" w:hAnsi="黑体" w:eastAsia="黑体" w:cs="仿宋_GB2312"/>
          <w:color w:val="000000"/>
          <w:sz w:val="32"/>
          <w:szCs w:val="32"/>
          <w:lang w:val="en-US" w:eastAsia="zh-CN"/>
        </w:rPr>
        <w:t>一、</w:t>
      </w:r>
      <w:r>
        <w:rPr>
          <w:rFonts w:hint="eastAsia" w:ascii="黑体" w:hAnsi="黑体" w:eastAsia="黑体" w:cs="仿宋_GB2312"/>
          <w:color w:val="000000"/>
          <w:sz w:val="32"/>
          <w:szCs w:val="32"/>
          <w:lang w:val="en-US" w:eastAsia="zh-CN"/>
        </w:rPr>
        <w:t>起草</w:t>
      </w:r>
      <w:r>
        <w:rPr>
          <w:rFonts w:hint="default" w:ascii="黑体" w:hAnsi="黑体" w:eastAsia="黑体" w:cs="仿宋_GB2312"/>
          <w:color w:val="000000"/>
          <w:sz w:val="32"/>
          <w:szCs w:val="32"/>
          <w:lang w:val="en-US" w:eastAsia="zh-CN"/>
        </w:rPr>
        <w:t>背景</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有效预防、及时控制、妥善处置可能发生的各类突发环境事件，健全突发环境事件应对工作机制，科学有序高效应对突发环境事件，保障人民群众生命财产安全，维护生态环境安全和社会稳定，贯彻落实习近平总书记关于安全生产和应急管理的重要论述，根据市委、市政府决策部署和区委、区政府的工作安排，</w:t>
      </w:r>
      <w:r>
        <w:rPr>
          <w:rFonts w:hint="eastAsia" w:ascii="仿宋" w:hAnsi="仿宋" w:eastAsia="仿宋" w:cs="仿宋"/>
          <w:kern w:val="2"/>
          <w:sz w:val="32"/>
          <w:szCs w:val="32"/>
          <w:lang w:val="en-US" w:eastAsia="zh-CN" w:bidi="ar-SA"/>
        </w:rPr>
        <w:t>结合我区实际，</w:t>
      </w:r>
      <w:r>
        <w:rPr>
          <w:rFonts w:hint="default" w:ascii="仿宋" w:hAnsi="仿宋" w:eastAsia="仿宋" w:cs="仿宋"/>
          <w:kern w:val="2"/>
          <w:sz w:val="32"/>
          <w:szCs w:val="32"/>
          <w:lang w:val="en-US" w:eastAsia="zh-CN" w:bidi="ar-SA"/>
        </w:rPr>
        <w:t>并在广泛征求意见的基础上，</w:t>
      </w:r>
      <w:r>
        <w:rPr>
          <w:rFonts w:hint="eastAsia" w:ascii="仿宋" w:hAnsi="仿宋" w:eastAsia="仿宋" w:cs="仿宋"/>
          <w:kern w:val="2"/>
          <w:sz w:val="32"/>
          <w:szCs w:val="32"/>
          <w:lang w:val="en-US" w:eastAsia="zh-CN" w:bidi="ar-SA"/>
        </w:rPr>
        <w:t xml:space="preserve">制定了《惠济区突发环境事件应急预案》。 </w:t>
      </w:r>
    </w:p>
    <w:p>
      <w:pPr>
        <w:spacing w:line="560" w:lineRule="exact"/>
        <w:ind w:firstLine="640" w:firstLineChars="200"/>
        <w:rPr>
          <w:rFonts w:ascii="黑体" w:hAnsi="黑体" w:eastAsia="黑体" w:cs="仿宋_GB2312"/>
          <w:color w:val="auto"/>
          <w:sz w:val="32"/>
          <w:szCs w:val="32"/>
        </w:rPr>
      </w:pPr>
      <w:r>
        <w:rPr>
          <w:rFonts w:ascii="黑体" w:hAnsi="黑体" w:eastAsia="黑体" w:cs="仿宋_GB2312"/>
          <w:color w:val="auto"/>
          <w:sz w:val="32"/>
          <w:szCs w:val="32"/>
        </w:rPr>
        <w:t>二、目的意义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 w:hAnsi="仿宋" w:eastAsia="仿宋" w:cs="仿宋"/>
          <w:sz w:val="32"/>
          <w:szCs w:val="32"/>
        </w:rPr>
        <w:t>指导和规范全区突发</w:t>
      </w:r>
      <w:r>
        <w:rPr>
          <w:rFonts w:hint="eastAsia" w:ascii="仿宋" w:hAnsi="仿宋" w:eastAsia="仿宋" w:cs="仿宋"/>
          <w:sz w:val="32"/>
          <w:szCs w:val="32"/>
          <w:lang w:val="en-US" w:eastAsia="zh-CN"/>
        </w:rPr>
        <w:t>环境事件</w:t>
      </w:r>
      <w:r>
        <w:rPr>
          <w:rFonts w:hint="eastAsia" w:ascii="仿宋" w:hAnsi="仿宋" w:eastAsia="仿宋" w:cs="仿宋"/>
          <w:sz w:val="32"/>
          <w:szCs w:val="32"/>
        </w:rPr>
        <w:t>的应急准备和处置工作，有效预防、及时控制并消除突发</w:t>
      </w:r>
      <w:r>
        <w:rPr>
          <w:rFonts w:hint="eastAsia" w:ascii="仿宋" w:hAnsi="仿宋" w:eastAsia="仿宋" w:cs="仿宋"/>
          <w:sz w:val="32"/>
          <w:szCs w:val="32"/>
          <w:lang w:val="en-US" w:eastAsia="zh-CN"/>
        </w:rPr>
        <w:t>环境</w:t>
      </w:r>
      <w:r>
        <w:rPr>
          <w:rFonts w:hint="eastAsia" w:ascii="仿宋" w:hAnsi="仿宋" w:eastAsia="仿宋" w:cs="仿宋"/>
          <w:sz w:val="32"/>
          <w:szCs w:val="32"/>
        </w:rPr>
        <w:t>事件及其危害，</w:t>
      </w:r>
      <w:r>
        <w:rPr>
          <w:rFonts w:hint="eastAsia" w:ascii="仿宋" w:hAnsi="仿宋" w:eastAsia="仿宋" w:cs="仿宋"/>
          <w:color w:val="auto"/>
          <w:sz w:val="32"/>
          <w:szCs w:val="32"/>
          <w:highlight w:val="none"/>
          <w:lang w:val="en-US" w:eastAsia="zh-CN"/>
        </w:rPr>
        <w:t>保障人民群众生命财产安全，维护生态环境安全和社会稳定。</w:t>
      </w:r>
    </w:p>
    <w:p>
      <w:pPr>
        <w:spacing w:line="560" w:lineRule="exact"/>
        <w:ind w:firstLine="640" w:firstLineChars="200"/>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三、制定依据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依据《中华人民共和国突发事件应对法》《中华人民共和国环境保护法》《国家突发环境事件应急预案》《突发环境事件应急管理办法》《突发环境事件信息报告办法》《突发环境事件调查处理办法》</w:t>
      </w:r>
      <w:r>
        <w:rPr>
          <w:rFonts w:hint="default" w:ascii="仿宋" w:hAnsi="仿宋" w:eastAsia="仿宋" w:cs="仿宋"/>
          <w:sz w:val="32"/>
          <w:szCs w:val="32"/>
          <w:lang w:val="en-US" w:eastAsia="zh-CN"/>
        </w:rPr>
        <w:t>《河南省突发事件应急预案管理办法》</w:t>
      </w:r>
      <w:r>
        <w:rPr>
          <w:rFonts w:hint="eastAsia" w:ascii="仿宋" w:hAnsi="仿宋" w:eastAsia="仿宋" w:cs="仿宋"/>
          <w:sz w:val="32"/>
          <w:szCs w:val="32"/>
          <w:lang w:val="en-US" w:eastAsia="zh-CN"/>
        </w:rPr>
        <w:t>《河南省突发事件总体应急预案（试行）》《郑州市突发事件总体应急预案（试行）》《河南省突发环境事件应急预案》《郑州市突发环境事件应急预案》《惠济区突发事件总体应急预案（试行）》及相关法律法规。</w:t>
      </w:r>
    </w:p>
    <w:p>
      <w:pPr>
        <w:spacing w:line="560" w:lineRule="exact"/>
        <w:ind w:firstLine="640" w:firstLineChars="200"/>
        <w:rPr>
          <w:rFonts w:ascii="黑体" w:hAnsi="黑体" w:eastAsia="黑体" w:cs="仿宋_GB2312"/>
          <w:color w:val="auto"/>
          <w:sz w:val="32"/>
          <w:szCs w:val="32"/>
        </w:rPr>
      </w:pPr>
      <w:r>
        <w:rPr>
          <w:rFonts w:hint="default" w:ascii="黑体" w:hAnsi="黑体" w:eastAsia="黑体" w:cs="黑体"/>
          <w:kern w:val="2"/>
          <w:sz w:val="32"/>
          <w:szCs w:val="32"/>
          <w:lang w:val="en-US" w:eastAsia="zh-CN" w:bidi="ar-SA"/>
        </w:rPr>
        <w:t>四、</w:t>
      </w:r>
      <w:r>
        <w:rPr>
          <w:rFonts w:ascii="黑体" w:hAnsi="黑体" w:eastAsia="黑体" w:cs="仿宋_GB2312"/>
          <w:color w:val="auto"/>
          <w:sz w:val="32"/>
          <w:szCs w:val="32"/>
        </w:rPr>
        <w:t>适用范围</w:t>
      </w:r>
    </w:p>
    <w:p>
      <w:pPr>
        <w:spacing w:line="58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本预案适用于惠济区境内突发环境事件以及由区政府认定需要采取应急措施的环境污染和生态破坏的应对工作。</w:t>
      </w:r>
    </w:p>
    <w:p>
      <w:pPr>
        <w:spacing w:line="58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核与辐射环境污染事件及事故应急工作和重污染天气的应急应对工作按照其相关应急预案的规定执行。</w:t>
      </w:r>
    </w:p>
    <w:p>
      <w:pPr>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w:t>
      </w:r>
      <w:r>
        <w:rPr>
          <w:rFonts w:hint="default" w:ascii="黑体" w:hAnsi="黑体" w:eastAsia="黑体" w:cs="黑体"/>
          <w:kern w:val="2"/>
          <w:sz w:val="32"/>
          <w:szCs w:val="32"/>
          <w:lang w:val="en-US" w:eastAsia="zh-CN" w:bidi="ar-SA"/>
        </w:rPr>
        <w:t>主要内容</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《惠济区突发环境事件应急预案》</w:t>
      </w:r>
      <w:r>
        <w:rPr>
          <w:rFonts w:hint="default" w:ascii="Times New Roman" w:hAnsi="Times New Roman" w:eastAsia="仿宋" w:cs="Times New Roman"/>
          <w:color w:val="auto"/>
          <w:sz w:val="32"/>
          <w:szCs w:val="32"/>
          <w:highlight w:val="none"/>
          <w:lang w:val="en-US" w:eastAsia="zh-CN"/>
        </w:rPr>
        <w:t>分为</w:t>
      </w:r>
      <w:r>
        <w:rPr>
          <w:rFonts w:hint="eastAsia" w:ascii="Times New Roman" w:hAnsi="Times New Roman" w:eastAsia="仿宋" w:cs="Times New Roman"/>
          <w:color w:val="auto"/>
          <w:sz w:val="32"/>
          <w:szCs w:val="32"/>
          <w:highlight w:val="none"/>
          <w:lang w:val="en-US" w:eastAsia="zh-CN"/>
        </w:rPr>
        <w:t>总则</w:t>
      </w:r>
      <w:r>
        <w:rPr>
          <w:rFonts w:hint="default" w:ascii="Times New Roman" w:hAnsi="Times New Roman" w:eastAsia="仿宋" w:cs="Times New Roman"/>
          <w:color w:val="auto"/>
          <w:sz w:val="32"/>
          <w:szCs w:val="32"/>
          <w:highlight w:val="none"/>
          <w:lang w:val="en-US" w:eastAsia="zh-CN"/>
        </w:rPr>
        <w:t>、</w:t>
      </w:r>
      <w:r>
        <w:rPr>
          <w:rFonts w:hint="eastAsia" w:ascii="Times New Roman" w:hAnsi="Times New Roman" w:eastAsia="仿宋" w:cs="Times New Roman"/>
          <w:color w:val="auto"/>
          <w:sz w:val="32"/>
          <w:szCs w:val="32"/>
          <w:highlight w:val="none"/>
          <w:lang w:val="en-US" w:eastAsia="zh-CN"/>
        </w:rPr>
        <w:t>组织机构、监测预警、信息处理、应急响应、后期工作、应急保障、附则八个部分。</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解读机关：</w:t>
      </w:r>
      <w:r>
        <w:rPr>
          <w:rFonts w:hint="eastAsia" w:ascii="仿宋_GB2312" w:hAnsi="仿宋_GB2312" w:eastAsia="仿宋_GB2312" w:cs="仿宋_GB2312"/>
          <w:color w:val="auto"/>
          <w:sz w:val="32"/>
          <w:szCs w:val="32"/>
          <w:lang w:val="en-US" w:eastAsia="zh-CN"/>
        </w:rPr>
        <w:t>郑州市生态环境局惠济分局</w:t>
      </w:r>
      <w:bookmarkStart w:id="0" w:name="_GoBack"/>
      <w:bookmarkEnd w:id="0"/>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color w:val="auto"/>
          <w:highlight w:val="none"/>
        </w:rPr>
      </w:pPr>
      <w:r>
        <w:rPr>
          <w:rFonts w:hint="eastAsia" w:ascii="仿宋_GB2312" w:hAnsi="仿宋_GB2312" w:eastAsia="仿宋_GB2312" w:cs="仿宋_GB2312"/>
          <w:b/>
          <w:bCs/>
          <w:color w:val="auto"/>
          <w:sz w:val="32"/>
          <w:szCs w:val="32"/>
        </w:rPr>
        <w:t>联系电话：</w:t>
      </w:r>
      <w:r>
        <w:rPr>
          <w:rFonts w:hint="eastAsia" w:ascii="仿宋_GB2312" w:hAnsi="仿宋_GB2312" w:eastAsia="仿宋_GB2312" w:cs="仿宋_GB2312"/>
          <w:color w:val="auto"/>
          <w:sz w:val="32"/>
          <w:szCs w:val="32"/>
        </w:rPr>
        <w:t>0371-</w:t>
      </w:r>
      <w:r>
        <w:rPr>
          <w:rFonts w:hint="eastAsia" w:ascii="仿宋_GB2312" w:hAnsi="仿宋_GB2312" w:eastAsia="仿宋_GB2312" w:cs="仿宋_GB2312"/>
          <w:color w:val="auto"/>
          <w:sz w:val="32"/>
          <w:szCs w:val="32"/>
          <w:lang w:val="en-US" w:eastAsia="zh-CN"/>
        </w:rPr>
        <w:t>55211303</w:t>
      </w:r>
    </w:p>
    <w:p>
      <w:pPr>
        <w:spacing w:line="580" w:lineRule="exact"/>
        <w:ind w:firstLine="640" w:firstLineChars="200"/>
        <w:rPr>
          <w:rFonts w:hint="eastAsia" w:ascii="仿宋" w:hAnsi="仿宋" w:eastAsia="仿宋" w:cs="仿宋"/>
          <w:color w:val="auto"/>
          <w:sz w:val="32"/>
          <w:szCs w:val="32"/>
          <w:highlight w:val="none"/>
          <w:lang w:val="en-US" w:eastAsia="zh-CN"/>
        </w:rPr>
      </w:pPr>
    </w:p>
    <w:p>
      <w:pPr>
        <w:pStyle w:val="2"/>
        <w:jc w:val="both"/>
        <w:rPr>
          <w:rFonts w:hint="eastAsia"/>
          <w:lang w:val="en-US" w:eastAsia="zh-CN"/>
        </w:rPr>
      </w:pPr>
    </w:p>
    <w:p>
      <w:pPr>
        <w:pStyle w:val="2"/>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YTZiY2NiYWQ1MDA0NmJmNTQ0NzMzMTE5NWM3MzIifQ=="/>
    <w:docVar w:name="KSO_WPS_MARK_KEY" w:val="cce66f17-b1b1-4b7a-89aa-b1eb68b04987"/>
  </w:docVars>
  <w:rsids>
    <w:rsidRoot w:val="471E6491"/>
    <w:rsid w:val="059E0080"/>
    <w:rsid w:val="1D2A7429"/>
    <w:rsid w:val="270327BA"/>
    <w:rsid w:val="4575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00" w:after="300" w:line="480" w:lineRule="auto"/>
      <w:jc w:val="center"/>
      <w:outlineLvl w:val="0"/>
    </w:pPr>
    <w:rPr>
      <w:rFonts w:eastAsia="黑体"/>
      <w:b/>
      <w:bCs/>
      <w:color w:val="FF0000"/>
      <w:kern w:val="44"/>
      <w:sz w:val="36"/>
      <w:szCs w:val="44"/>
    </w:rPr>
  </w:style>
  <w:style w:type="paragraph" w:styleId="3">
    <w:name w:val="heading 2"/>
    <w:basedOn w:val="1"/>
    <w:next w:val="1"/>
    <w:link w:val="10"/>
    <w:semiHidden/>
    <w:unhideWhenUsed/>
    <w:qFormat/>
    <w:uiPriority w:val="0"/>
    <w:pPr>
      <w:keepNext/>
      <w:keepLines/>
      <w:spacing w:before="10" w:after="10" w:line="480" w:lineRule="auto"/>
      <w:outlineLvl w:val="1"/>
    </w:pPr>
    <w:rPr>
      <w:rFonts w:eastAsia="黑体" w:asciiTheme="majorAscii" w:hAnsiTheme="majorAscii" w:cstheme="majorBidi"/>
      <w:b/>
      <w:bCs/>
      <w:sz w:val="30"/>
      <w:szCs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annotation text"/>
    <w:basedOn w:val="1"/>
    <w:semiHidden/>
    <w:unhideWhenUsed/>
    <w:qFormat/>
    <w:uiPriority w:val="99"/>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标题 2 字符"/>
    <w:basedOn w:val="9"/>
    <w:link w:val="3"/>
    <w:qFormat/>
    <w:uiPriority w:val="0"/>
    <w:rPr>
      <w:rFonts w:eastAsia="黑体" w:asciiTheme="majorAscii" w:hAnsiTheme="majorAscii" w:cstheme="majorBidi"/>
      <w:b/>
      <w:bCs/>
      <w:kern w:val="2"/>
      <w:sz w:val="30"/>
      <w:szCs w:val="32"/>
    </w:rPr>
  </w:style>
  <w:style w:type="paragraph" w:customStyle="1" w:styleId="11">
    <w:name w:val="Default"/>
    <w:next w:val="4"/>
    <w:qFormat/>
    <w:uiPriority w:val="0"/>
    <w:pPr>
      <w:widowControl w:val="0"/>
      <w:autoSpaceDE w:val="0"/>
      <w:autoSpaceDN w:val="0"/>
      <w:adjustRightInd w:val="0"/>
    </w:pPr>
    <w:rPr>
      <w:rFonts w:hint="eastAsia" w:ascii="仿宋_GB2312" w:hAnsi="黑体" w:eastAsia="仿宋_GB2312" w:cs="黑体"/>
      <w:snapToGrid w:val="0"/>
      <w:color w:val="000000"/>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672</Characters>
  <Lines>0</Lines>
  <Paragraphs>0</Paragraphs>
  <TotalTime>0</TotalTime>
  <ScaleCrop>false</ScaleCrop>
  <LinksUpToDate>false</LinksUpToDate>
  <CharactersWithSpaces>673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2023-02-06T09:02:00Z</dcterms:created>
  <dc:creator>木木</dc:creator>
  <cp:lastModifiedBy>Administrator</cp:lastModifiedBy>
  <dcterms:modified xsi:type="dcterms:W3CDTF">2023-02-07T06:45:05Z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CE37F5A356874617A68EE2FA7E77E6CE</vt:lpwstr>
  </property>
</Properties>
</file>