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E4" w:rsidRDefault="00422893">
      <w:pPr>
        <w:spacing w:line="57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w:t>
      </w:r>
      <w:r w:rsidR="00CF55E4">
        <w:rPr>
          <w:rFonts w:ascii="方正小标宋简体" w:eastAsia="方正小标宋简体" w:hAnsi="方正小标宋简体" w:cs="方正小标宋简体" w:hint="eastAsia"/>
          <w:sz w:val="44"/>
          <w:szCs w:val="44"/>
        </w:rPr>
        <w:t>印发</w:t>
      </w:r>
      <w:r w:rsidR="002D1D15">
        <w:rPr>
          <w:rFonts w:ascii="方正小标宋简体" w:eastAsia="方正小标宋简体" w:hAnsi="方正小标宋简体" w:cs="方正小标宋简体" w:hint="eastAsia"/>
          <w:sz w:val="44"/>
          <w:szCs w:val="44"/>
        </w:rPr>
        <w:t>惠济区</w:t>
      </w:r>
      <w:r w:rsidR="0054020A" w:rsidRPr="00474BBA">
        <w:rPr>
          <w:rFonts w:ascii="方正小标宋简体" w:eastAsia="方正小标宋简体" w:hAnsi="方正小标宋简体" w:cs="方正小标宋简体" w:hint="eastAsia"/>
          <w:sz w:val="44"/>
          <w:szCs w:val="44"/>
        </w:rPr>
        <w:t>乡村两级政务服务事项</w:t>
      </w:r>
      <w:r w:rsidR="00CF55E4">
        <w:rPr>
          <w:rFonts w:ascii="方正小标宋简体" w:eastAsia="方正小标宋简体" w:hAnsi="方正小标宋简体" w:cs="方正小标宋简体" w:hint="eastAsia"/>
          <w:sz w:val="44"/>
          <w:szCs w:val="44"/>
        </w:rPr>
        <w:t>全面</w:t>
      </w:r>
      <w:r w:rsidR="0054020A" w:rsidRPr="00474BBA">
        <w:rPr>
          <w:rFonts w:ascii="方正小标宋简体" w:eastAsia="方正小标宋简体" w:hAnsi="方正小标宋简体" w:cs="方正小标宋简体" w:hint="eastAsia"/>
          <w:sz w:val="44"/>
          <w:szCs w:val="44"/>
        </w:rPr>
        <w:t>推行证明事项告知承诺制清单的通知</w:t>
      </w:r>
    </w:p>
    <w:p w:rsidR="00B373B8" w:rsidRDefault="0054020A">
      <w:pPr>
        <w:spacing w:line="570" w:lineRule="exact"/>
        <w:jc w:val="center"/>
        <w:rPr>
          <w:rFonts w:ascii="方正小标宋简体" w:eastAsia="方正小标宋简体" w:hAnsi="方正小标宋简体" w:cs="方正小标宋简体"/>
          <w:sz w:val="44"/>
          <w:szCs w:val="44"/>
        </w:rPr>
      </w:pPr>
      <w:r w:rsidRPr="00954536">
        <w:rPr>
          <w:rFonts w:ascii="方正小标宋简体" w:eastAsia="方正小标宋简体" w:hAnsi="方正小标宋简体" w:cs="方正小标宋简体" w:hint="eastAsia"/>
          <w:sz w:val="44"/>
          <w:szCs w:val="44"/>
        </w:rPr>
        <w:t>（征求意见稿）</w:t>
      </w:r>
      <w:r w:rsidR="00422893">
        <w:rPr>
          <w:rFonts w:ascii="方正小标宋简体" w:eastAsia="方正小标宋简体" w:hAnsi="方正小标宋简体" w:cs="方正小标宋简体" w:hint="eastAsia"/>
          <w:sz w:val="44"/>
          <w:szCs w:val="44"/>
        </w:rPr>
        <w:t>》政策解读</w:t>
      </w:r>
    </w:p>
    <w:p w:rsidR="00B373B8" w:rsidRDefault="00B373B8">
      <w:pPr>
        <w:pStyle w:val="a5"/>
        <w:widowControl/>
        <w:shd w:val="clear" w:color="auto" w:fill="FFFFFF"/>
        <w:spacing w:beforeAutospacing="0" w:afterAutospacing="0" w:line="570" w:lineRule="exact"/>
        <w:ind w:firstLineChars="200" w:firstLine="640"/>
        <w:jc w:val="both"/>
        <w:rPr>
          <w:rFonts w:ascii="仿宋_GB2312" w:eastAsia="仿宋_GB2312" w:hAnsi="仿宋_GB2312" w:cs="仿宋_GB2312"/>
          <w:kern w:val="2"/>
          <w:sz w:val="32"/>
          <w:szCs w:val="32"/>
        </w:rPr>
      </w:pPr>
    </w:p>
    <w:p w:rsidR="00B373B8" w:rsidRDefault="00255B11">
      <w:pPr>
        <w:pStyle w:val="a5"/>
        <w:widowControl/>
        <w:shd w:val="clear" w:color="auto" w:fill="FFFFFF"/>
        <w:spacing w:beforeAutospacing="0" w:afterAutospacing="0" w:line="57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制定《惠济区乡村两级政务服务事项</w:t>
      </w:r>
      <w:r w:rsidR="00CF55E4">
        <w:rPr>
          <w:rFonts w:ascii="仿宋_GB2312" w:eastAsia="仿宋_GB2312" w:hAnsi="仿宋_GB2312" w:cs="仿宋_GB2312" w:hint="eastAsia"/>
          <w:sz w:val="32"/>
          <w:szCs w:val="32"/>
        </w:rPr>
        <w:t>全面</w:t>
      </w:r>
      <w:r>
        <w:rPr>
          <w:rFonts w:ascii="仿宋_GB2312" w:eastAsia="仿宋_GB2312" w:hAnsi="仿宋_GB2312" w:cs="仿宋_GB2312" w:hint="eastAsia"/>
          <w:sz w:val="32"/>
          <w:szCs w:val="32"/>
        </w:rPr>
        <w:t>推行证明事项告知承诺制清单》，</w:t>
      </w:r>
      <w:r w:rsidR="00422893">
        <w:rPr>
          <w:rFonts w:ascii="仿宋_GB2312" w:eastAsia="仿宋_GB2312" w:hAnsi="仿宋_GB2312" w:cs="仿宋_GB2312"/>
          <w:kern w:val="2"/>
          <w:sz w:val="32"/>
          <w:szCs w:val="32"/>
        </w:rPr>
        <w:t>现就有关内容解读如下。</w:t>
      </w:r>
    </w:p>
    <w:p w:rsidR="00B373B8" w:rsidRDefault="00422893">
      <w:pPr>
        <w:pStyle w:val="a5"/>
        <w:widowControl/>
        <w:shd w:val="clear" w:color="auto" w:fill="FFFFFF"/>
        <w:spacing w:beforeAutospacing="0" w:afterAutospacing="0" w:line="570" w:lineRule="exact"/>
        <w:ind w:firstLineChars="200" w:firstLine="640"/>
        <w:jc w:val="both"/>
        <w:rPr>
          <w:rFonts w:ascii="黑体" w:eastAsia="黑体" w:hAnsi="黑体" w:cs="黑体"/>
          <w:kern w:val="2"/>
          <w:sz w:val="32"/>
          <w:szCs w:val="32"/>
        </w:rPr>
      </w:pPr>
      <w:r>
        <w:rPr>
          <w:rFonts w:ascii="黑体" w:eastAsia="黑体" w:hAnsi="黑体" w:cs="黑体"/>
          <w:kern w:val="2"/>
          <w:sz w:val="32"/>
          <w:szCs w:val="32"/>
        </w:rPr>
        <w:t>一、背景依据</w:t>
      </w:r>
    </w:p>
    <w:p w:rsidR="00C675E3" w:rsidRDefault="00C675E3" w:rsidP="00C675E3">
      <w:pPr>
        <w:spacing w:line="570" w:lineRule="exact"/>
        <w:ind w:firstLineChars="200" w:firstLine="640"/>
        <w:rPr>
          <w:rFonts w:ascii="仿宋" w:eastAsia="仿宋" w:hAnsi="仿宋"/>
          <w:sz w:val="32"/>
        </w:rPr>
      </w:pPr>
      <w:r>
        <w:rPr>
          <w:rFonts w:ascii="仿宋" w:eastAsia="仿宋" w:hAnsi="仿宋" w:hint="eastAsia"/>
          <w:sz w:val="32"/>
        </w:rPr>
        <w:t>按照省、市政府要求，郑州市在市县两级行政执法部门已全面推行证明事项告知承诺制工作，在方便企业和群众办事方面取得了较好效果。为进一步深化“放管服”改革，创新改革举措，在市县两级政务服务事项全面推行证明事项告知承诺制的基础上，推进证明事项告知承诺制向基层延伸。</w:t>
      </w:r>
    </w:p>
    <w:p w:rsidR="00C675E3" w:rsidRDefault="00C675E3" w:rsidP="00C675E3">
      <w:pPr>
        <w:spacing w:line="570" w:lineRule="exact"/>
        <w:ind w:firstLineChars="200" w:firstLine="640"/>
        <w:rPr>
          <w:rFonts w:ascii="仿宋" w:eastAsia="仿宋" w:hAnsi="仿宋"/>
          <w:sz w:val="32"/>
        </w:rPr>
      </w:pPr>
      <w:r>
        <w:rPr>
          <w:rFonts w:ascii="仿宋" w:eastAsia="仿宋" w:hAnsi="仿宋" w:hint="eastAsia"/>
          <w:sz w:val="32"/>
        </w:rPr>
        <w:t>为进一步优化基层办事流程，完善基层便民服务措施，从制度层面进一步解决企业和群众办证多、办事难、多头跑、来回跑等问题，</w:t>
      </w:r>
      <w:r w:rsidR="00285E78">
        <w:rPr>
          <w:rFonts w:ascii="仿宋" w:eastAsia="仿宋" w:hAnsi="仿宋" w:hint="eastAsia"/>
          <w:sz w:val="32"/>
        </w:rPr>
        <w:t>区司法局</w:t>
      </w:r>
      <w:r w:rsidR="00285E78">
        <w:rPr>
          <w:rFonts w:ascii="Times New Roman" w:eastAsia="仿宋_GB2312" w:hAnsi="Times New Roman" w:cs="Times New Roman"/>
          <w:snapToGrid w:val="0"/>
          <w:kern w:val="0"/>
          <w:sz w:val="32"/>
          <w:szCs w:val="32"/>
        </w:rPr>
        <w:t>组织相关单位，以《河南省乡村两级政务服务事项通用目录》为基础，结合我</w:t>
      </w:r>
      <w:r w:rsidR="00285E78">
        <w:rPr>
          <w:rFonts w:ascii="Times New Roman" w:eastAsia="仿宋_GB2312" w:hAnsi="Times New Roman" w:cs="Times New Roman" w:hint="eastAsia"/>
          <w:snapToGrid w:val="0"/>
          <w:kern w:val="0"/>
          <w:sz w:val="32"/>
          <w:szCs w:val="32"/>
        </w:rPr>
        <w:t>区</w:t>
      </w:r>
      <w:r w:rsidR="00285E78">
        <w:rPr>
          <w:rFonts w:ascii="Times New Roman" w:eastAsia="仿宋_GB2312" w:hAnsi="Times New Roman" w:cs="Times New Roman"/>
          <w:snapToGrid w:val="0"/>
          <w:kern w:val="0"/>
          <w:sz w:val="32"/>
          <w:szCs w:val="32"/>
        </w:rPr>
        <w:t>实际情况，</w:t>
      </w:r>
      <w:r>
        <w:rPr>
          <w:rFonts w:ascii="仿宋" w:eastAsia="仿宋" w:hAnsi="仿宋" w:hint="eastAsia"/>
          <w:sz w:val="32"/>
        </w:rPr>
        <w:t>对</w:t>
      </w:r>
      <w:r w:rsidR="00C1084E">
        <w:rPr>
          <w:rFonts w:ascii="仿宋" w:eastAsia="仿宋" w:hAnsi="仿宋" w:hint="eastAsia"/>
          <w:sz w:val="32"/>
        </w:rPr>
        <w:t>乡村</w:t>
      </w:r>
      <w:r>
        <w:rPr>
          <w:rFonts w:ascii="仿宋" w:eastAsia="仿宋" w:hAnsi="仿宋" w:hint="eastAsia"/>
          <w:sz w:val="32"/>
        </w:rPr>
        <w:t>两级政务服务事项涉及的证明事项进行梳理，建立了</w:t>
      </w:r>
      <w:r w:rsidR="00C1084E">
        <w:rPr>
          <w:rFonts w:ascii="仿宋" w:eastAsia="仿宋" w:hAnsi="仿宋" w:hint="eastAsia"/>
          <w:sz w:val="32"/>
        </w:rPr>
        <w:t>惠济区乡村两级</w:t>
      </w:r>
      <w:r>
        <w:rPr>
          <w:rFonts w:ascii="仿宋" w:eastAsia="仿宋" w:hAnsi="仿宋" w:hint="eastAsia"/>
          <w:sz w:val="32"/>
        </w:rPr>
        <w:t>政务服</w:t>
      </w:r>
      <w:r>
        <w:rPr>
          <w:rFonts w:ascii="仿宋" w:eastAsia="仿宋" w:hAnsi="仿宋" w:hint="eastAsia"/>
          <w:sz w:val="32"/>
        </w:rPr>
        <w:lastRenderedPageBreak/>
        <w:t>务事项</w:t>
      </w:r>
      <w:r w:rsidR="00CF55E4">
        <w:rPr>
          <w:rFonts w:ascii="仿宋" w:eastAsia="仿宋" w:hAnsi="仿宋" w:hint="eastAsia"/>
          <w:sz w:val="32"/>
        </w:rPr>
        <w:t>全面</w:t>
      </w:r>
      <w:r>
        <w:rPr>
          <w:rFonts w:ascii="仿宋" w:eastAsia="仿宋" w:hAnsi="仿宋" w:hint="eastAsia"/>
          <w:sz w:val="32"/>
        </w:rPr>
        <w:t>推行证明事项告知承诺制清单。</w:t>
      </w:r>
    </w:p>
    <w:p w:rsidR="00C675E3" w:rsidRDefault="00422893" w:rsidP="00C675E3">
      <w:pPr>
        <w:spacing w:line="570" w:lineRule="exact"/>
        <w:ind w:left="640"/>
        <w:rPr>
          <w:rFonts w:ascii="黑体" w:eastAsia="黑体" w:hAnsi="黑体" w:cs="黑体"/>
          <w:sz w:val="32"/>
        </w:rPr>
      </w:pPr>
      <w:r>
        <w:rPr>
          <w:rFonts w:ascii="黑体" w:eastAsia="黑体" w:hAnsi="黑体" w:cs="黑体"/>
          <w:sz w:val="32"/>
          <w:szCs w:val="32"/>
        </w:rPr>
        <w:t>二、</w:t>
      </w:r>
      <w:r w:rsidR="00C675E3">
        <w:rPr>
          <w:rFonts w:ascii="黑体" w:eastAsia="黑体" w:hAnsi="黑体" w:cs="黑体" w:hint="eastAsia"/>
          <w:sz w:val="32"/>
        </w:rPr>
        <w:t>目的意义</w:t>
      </w:r>
    </w:p>
    <w:p w:rsidR="00C675E3" w:rsidRDefault="00C675E3">
      <w:pPr>
        <w:pStyle w:val="a5"/>
        <w:widowControl/>
        <w:shd w:val="clear" w:color="auto" w:fill="FFFFFF"/>
        <w:spacing w:beforeAutospacing="0" w:afterAutospacing="0" w:line="570" w:lineRule="exact"/>
        <w:ind w:firstLineChars="200" w:firstLine="640"/>
        <w:jc w:val="both"/>
        <w:rPr>
          <w:rFonts w:ascii="仿宋" w:eastAsia="仿宋" w:hAnsi="仿宋" w:cs="仿宋"/>
          <w:sz w:val="32"/>
        </w:rPr>
      </w:pPr>
      <w:r>
        <w:rPr>
          <w:rFonts w:ascii="仿宋" w:eastAsia="仿宋" w:hAnsi="仿宋" w:cs="仿宋" w:hint="eastAsia"/>
          <w:sz w:val="32"/>
        </w:rPr>
        <w:t>将推行证明事项告知承诺制向乡村两级政务服务事项延伸，目的是进一步优化基层办事流程，完善基层便民服务措施。将推行证明事项告知承诺制向</w:t>
      </w:r>
      <w:r w:rsidR="00C1084E">
        <w:rPr>
          <w:rFonts w:ascii="仿宋" w:eastAsia="仿宋" w:hAnsi="仿宋" w:hint="eastAsia"/>
          <w:sz w:val="32"/>
        </w:rPr>
        <w:t>乡村</w:t>
      </w:r>
      <w:r>
        <w:rPr>
          <w:rFonts w:ascii="仿宋" w:eastAsia="仿宋" w:hAnsi="仿宋" w:cs="仿宋" w:hint="eastAsia"/>
          <w:sz w:val="32"/>
        </w:rPr>
        <w:t>两级政务服务事项延伸后，</w:t>
      </w:r>
      <w:r w:rsidR="00C1084E">
        <w:rPr>
          <w:rFonts w:ascii="仿宋" w:eastAsia="仿宋" w:hAnsi="仿宋" w:cs="仿宋" w:hint="eastAsia"/>
          <w:sz w:val="32"/>
        </w:rPr>
        <w:t>惠济区</w:t>
      </w:r>
      <w:r w:rsidR="00C1084E">
        <w:rPr>
          <w:rFonts w:ascii="仿宋" w:eastAsia="仿宋" w:hAnsi="仿宋" w:hint="eastAsia"/>
          <w:sz w:val="32"/>
        </w:rPr>
        <w:t>乡村两级</w:t>
      </w:r>
      <w:r>
        <w:rPr>
          <w:rFonts w:ascii="仿宋" w:eastAsia="仿宋" w:hAnsi="仿宋" w:cs="仿宋" w:hint="eastAsia"/>
          <w:sz w:val="32"/>
        </w:rPr>
        <w:t>政务服务事项</w:t>
      </w:r>
      <w:r w:rsidR="00CF55E4">
        <w:rPr>
          <w:rFonts w:ascii="仿宋" w:eastAsia="仿宋" w:hAnsi="仿宋" w:cs="仿宋" w:hint="eastAsia"/>
          <w:sz w:val="32"/>
        </w:rPr>
        <w:t>全面</w:t>
      </w:r>
      <w:r>
        <w:rPr>
          <w:rFonts w:ascii="仿宋" w:eastAsia="仿宋" w:hAnsi="仿宋" w:cs="仿宋" w:hint="eastAsia"/>
          <w:sz w:val="32"/>
        </w:rPr>
        <w:t>推行证明事项告知承诺制，对当事人申请政务服务事项中实行告知承诺制的证明事项，不再索要有关证明</w:t>
      </w:r>
      <w:r w:rsidR="003A21FD">
        <w:rPr>
          <w:rFonts w:ascii="仿宋" w:eastAsia="仿宋" w:hAnsi="仿宋" w:cs="仿宋" w:hint="eastAsia"/>
          <w:sz w:val="32"/>
        </w:rPr>
        <w:t>而是</w:t>
      </w:r>
      <w:r>
        <w:rPr>
          <w:rFonts w:ascii="仿宋" w:eastAsia="仿宋" w:hAnsi="仿宋" w:cs="仿宋" w:hint="eastAsia"/>
          <w:sz w:val="32"/>
        </w:rPr>
        <w:t>依据书面承诺即予以办理，让群众少跑腿，方便群众办事创业，切实解决群众办事难等问题，从而进一步深化“放管服”改革，持续开</w:t>
      </w:r>
      <w:r w:rsidR="003A21FD">
        <w:rPr>
          <w:rFonts w:ascii="仿宋" w:eastAsia="仿宋" w:hAnsi="仿宋" w:cs="仿宋" w:hint="eastAsia"/>
          <w:sz w:val="32"/>
        </w:rPr>
        <w:t>展“减证便民”，优化营商环境，激发市场主体发展活力和社会创造力</w:t>
      </w:r>
      <w:r>
        <w:rPr>
          <w:rFonts w:ascii="仿宋" w:eastAsia="仿宋" w:hAnsi="仿宋" w:cs="仿宋" w:hint="eastAsia"/>
          <w:sz w:val="32"/>
        </w:rPr>
        <w:t>。</w:t>
      </w:r>
    </w:p>
    <w:p w:rsidR="00C675E3" w:rsidRDefault="00422893" w:rsidP="00C675E3">
      <w:pPr>
        <w:spacing w:line="570" w:lineRule="exact"/>
        <w:ind w:left="640"/>
        <w:rPr>
          <w:rFonts w:ascii="黑体" w:eastAsia="黑体" w:hAnsi="黑体" w:cs="黑体"/>
          <w:sz w:val="32"/>
        </w:rPr>
      </w:pPr>
      <w:r>
        <w:rPr>
          <w:rFonts w:ascii="黑体" w:eastAsia="黑体" w:hAnsi="黑体" w:cs="黑体"/>
          <w:sz w:val="32"/>
          <w:szCs w:val="32"/>
        </w:rPr>
        <w:t>三、</w:t>
      </w:r>
      <w:r w:rsidR="00C675E3">
        <w:rPr>
          <w:rFonts w:ascii="黑体" w:eastAsia="黑体" w:hAnsi="黑体" w:cs="黑体" w:hint="eastAsia"/>
          <w:sz w:val="32"/>
        </w:rPr>
        <w:t>动态管理</w:t>
      </w:r>
    </w:p>
    <w:p w:rsidR="00C675E3" w:rsidRDefault="00B45ED3" w:rsidP="00C675E3">
      <w:pPr>
        <w:spacing w:line="570" w:lineRule="exact"/>
        <w:ind w:firstLineChars="200" w:firstLine="640"/>
        <w:rPr>
          <w:rFonts w:ascii="仿宋" w:eastAsia="仿宋" w:hAnsi="仿宋"/>
          <w:sz w:val="32"/>
          <w:szCs w:val="22"/>
        </w:rPr>
      </w:pPr>
      <w:r>
        <w:rPr>
          <w:rFonts w:ascii="仿宋" w:eastAsia="仿宋" w:hAnsi="仿宋" w:hint="eastAsia"/>
          <w:sz w:val="32"/>
          <w:szCs w:val="22"/>
        </w:rPr>
        <w:t>以</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河南省乡村两级政务服务事项通用目录》</w:t>
      </w:r>
      <w:r>
        <w:rPr>
          <w:rFonts w:ascii="仿宋" w:eastAsia="仿宋" w:hAnsi="仿宋" w:hint="eastAsia"/>
          <w:sz w:val="32"/>
          <w:szCs w:val="22"/>
        </w:rPr>
        <w:t>为基础，我区梳理和建立</w:t>
      </w:r>
      <w:r w:rsidR="003A21FD">
        <w:rPr>
          <w:rFonts w:ascii="仿宋" w:eastAsia="仿宋" w:hAnsi="仿宋" w:hint="eastAsia"/>
          <w:sz w:val="32"/>
        </w:rPr>
        <w:t>乡村两级</w:t>
      </w:r>
      <w:r w:rsidR="00C675E3">
        <w:rPr>
          <w:rFonts w:ascii="仿宋" w:eastAsia="仿宋" w:hAnsi="仿宋" w:hint="eastAsia"/>
          <w:sz w:val="32"/>
          <w:szCs w:val="22"/>
        </w:rPr>
        <w:t>政务服务事项</w:t>
      </w:r>
      <w:r w:rsidR="00BE5F9E">
        <w:rPr>
          <w:rFonts w:ascii="仿宋" w:eastAsia="仿宋" w:hAnsi="仿宋" w:hint="eastAsia"/>
          <w:sz w:val="32"/>
          <w:szCs w:val="22"/>
        </w:rPr>
        <w:t>全面</w:t>
      </w:r>
      <w:r w:rsidR="00C675E3">
        <w:rPr>
          <w:rFonts w:ascii="仿宋" w:eastAsia="仿宋" w:hAnsi="仿宋" w:hint="eastAsia"/>
          <w:sz w:val="32"/>
          <w:szCs w:val="22"/>
        </w:rPr>
        <w:t>推行证明事项告知承诺制清单，并结合实际情况进行</w:t>
      </w:r>
      <w:r w:rsidR="00CF2732">
        <w:rPr>
          <w:rFonts w:ascii="仿宋" w:eastAsia="仿宋" w:hAnsi="仿宋" w:hint="eastAsia"/>
          <w:sz w:val="32"/>
          <w:szCs w:val="22"/>
        </w:rPr>
        <w:t>动态</w:t>
      </w:r>
      <w:r w:rsidR="003A21FD">
        <w:rPr>
          <w:rFonts w:ascii="仿宋" w:eastAsia="仿宋" w:hAnsi="仿宋" w:hint="eastAsia"/>
          <w:sz w:val="32"/>
          <w:szCs w:val="22"/>
        </w:rPr>
        <w:t>管理</w:t>
      </w:r>
      <w:r w:rsidR="00C675E3">
        <w:rPr>
          <w:rFonts w:ascii="仿宋" w:eastAsia="仿宋" w:hAnsi="仿宋" w:hint="eastAsia"/>
          <w:sz w:val="32"/>
          <w:szCs w:val="22"/>
        </w:rPr>
        <w:t>。依据法律、法规的立改废释、机构或职能调整、国家和省简政放权对事项取消、下放、调整的要求,</w:t>
      </w:r>
      <w:r w:rsidR="00CF2732" w:rsidRPr="00CF2732">
        <w:rPr>
          <w:rFonts w:ascii="仿宋" w:eastAsia="仿宋" w:hAnsi="仿宋" w:hint="eastAsia"/>
          <w:sz w:val="32"/>
          <w:szCs w:val="22"/>
        </w:rPr>
        <w:t xml:space="preserve"> </w:t>
      </w:r>
      <w:r w:rsidR="00CF2732">
        <w:rPr>
          <w:rFonts w:ascii="仿宋" w:eastAsia="仿宋" w:hAnsi="仿宋" w:hint="eastAsia"/>
          <w:sz w:val="32"/>
          <w:szCs w:val="22"/>
        </w:rPr>
        <w:t>对清单实行动态调整,</w:t>
      </w:r>
      <w:r w:rsidR="00C675E3">
        <w:rPr>
          <w:rFonts w:ascii="仿宋" w:eastAsia="仿宋" w:hAnsi="仿宋" w:hint="eastAsia"/>
          <w:sz w:val="32"/>
          <w:szCs w:val="22"/>
        </w:rPr>
        <w:t>并及时对外公布。</w:t>
      </w:r>
    </w:p>
    <w:p w:rsidR="00C675E3" w:rsidRDefault="00422893" w:rsidP="00C675E3">
      <w:pPr>
        <w:spacing w:line="570" w:lineRule="exact"/>
        <w:ind w:firstLineChars="200" w:firstLine="640"/>
        <w:rPr>
          <w:rFonts w:ascii="黑体" w:eastAsia="黑体" w:hAnsi="黑体" w:cs="黑体"/>
          <w:sz w:val="32"/>
        </w:rPr>
      </w:pPr>
      <w:r>
        <w:rPr>
          <w:rFonts w:ascii="黑体" w:eastAsia="黑体" w:hAnsi="黑体" w:cs="黑体"/>
          <w:sz w:val="32"/>
          <w:szCs w:val="32"/>
        </w:rPr>
        <w:t>四、</w:t>
      </w:r>
      <w:r w:rsidR="00C675E3">
        <w:rPr>
          <w:rFonts w:ascii="黑体" w:eastAsia="黑体" w:hAnsi="黑体" w:cs="黑体" w:hint="eastAsia"/>
          <w:sz w:val="32"/>
        </w:rPr>
        <w:t>保障落实</w:t>
      </w:r>
    </w:p>
    <w:p w:rsidR="00C675E3" w:rsidRDefault="00C675E3" w:rsidP="00C675E3">
      <w:pPr>
        <w:pStyle w:val="Default"/>
        <w:spacing w:line="570" w:lineRule="exact"/>
        <w:ind w:firstLineChars="200" w:firstLine="640"/>
        <w:rPr>
          <w:rFonts w:ascii="仿宋" w:eastAsia="仿宋" w:hAnsi="仿宋" w:cs="Arial" w:hint="default"/>
          <w:color w:val="auto"/>
          <w:kern w:val="2"/>
        </w:rPr>
      </w:pPr>
      <w:r>
        <w:rPr>
          <w:rFonts w:ascii="仿宋" w:eastAsia="仿宋" w:hAnsi="仿宋" w:cs="Arial"/>
          <w:color w:val="auto"/>
          <w:kern w:val="2"/>
        </w:rPr>
        <w:t>强化部门责任落实,做好政策工作培训和宣传解读，调整优化业务流程，修订完善工作规则和服务指南，确保改革措施全面落实，</w:t>
      </w:r>
      <w:r w:rsidR="008672BC">
        <w:rPr>
          <w:rFonts w:ascii="仿宋" w:eastAsia="仿宋" w:hAnsi="仿宋" w:cs="Arial"/>
          <w:color w:val="auto"/>
          <w:kern w:val="2"/>
        </w:rPr>
        <w:t>让</w:t>
      </w:r>
      <w:r>
        <w:rPr>
          <w:rFonts w:ascii="仿宋" w:eastAsia="仿宋" w:hAnsi="仿宋" w:cs="Arial"/>
          <w:color w:val="auto"/>
          <w:kern w:val="2"/>
        </w:rPr>
        <w:t>企业、群众充分享受改革红利。</w:t>
      </w:r>
    </w:p>
    <w:p w:rsidR="00B373B8" w:rsidRDefault="00422893">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解读机关：</w:t>
      </w:r>
      <w:r>
        <w:rPr>
          <w:rFonts w:ascii="仿宋_GB2312" w:eastAsia="仿宋_GB2312" w:hAnsi="仿宋_GB2312" w:cs="仿宋_GB2312" w:hint="eastAsia"/>
          <w:sz w:val="32"/>
          <w:szCs w:val="32"/>
        </w:rPr>
        <w:t>郑州市惠济</w:t>
      </w:r>
      <w:r w:rsidR="00A54223">
        <w:rPr>
          <w:rFonts w:ascii="仿宋_GB2312" w:eastAsia="仿宋_GB2312" w:hAnsi="仿宋_GB2312" w:cs="仿宋_GB2312" w:hint="eastAsia"/>
          <w:sz w:val="32"/>
          <w:szCs w:val="32"/>
        </w:rPr>
        <w:t>区司法局</w:t>
      </w:r>
    </w:p>
    <w:p w:rsidR="00B373B8" w:rsidRDefault="00422893">
      <w:pPr>
        <w:spacing w:line="57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解读人：</w:t>
      </w:r>
      <w:r w:rsidR="00A54223">
        <w:rPr>
          <w:rFonts w:ascii="仿宋_GB2312" w:eastAsia="仿宋_GB2312" w:hAnsi="仿宋_GB2312" w:cs="仿宋_GB2312" w:hint="eastAsia"/>
          <w:sz w:val="32"/>
          <w:szCs w:val="32"/>
        </w:rPr>
        <w:t>李艳</w:t>
      </w:r>
    </w:p>
    <w:p w:rsidR="00B373B8" w:rsidRDefault="00422893">
      <w:pPr>
        <w:spacing w:line="570" w:lineRule="exact"/>
        <w:ind w:firstLineChars="200" w:firstLine="643"/>
      </w:pPr>
      <w:r>
        <w:rPr>
          <w:rFonts w:ascii="仿宋_GB2312" w:eastAsia="仿宋_GB2312" w:hAnsi="仿宋_GB2312" w:cs="仿宋_GB2312" w:hint="eastAsia"/>
          <w:b/>
          <w:bCs/>
          <w:sz w:val="32"/>
          <w:szCs w:val="32"/>
        </w:rPr>
        <w:t>联系电话：</w:t>
      </w:r>
      <w:r>
        <w:rPr>
          <w:rFonts w:ascii="仿宋_GB2312" w:eastAsia="仿宋_GB2312" w:hAnsi="仿宋_GB2312" w:cs="仿宋_GB2312" w:hint="eastAsia"/>
          <w:sz w:val="32"/>
          <w:szCs w:val="32"/>
        </w:rPr>
        <w:t>0371-</w:t>
      </w:r>
      <w:bookmarkStart w:id="0" w:name="_GoBack"/>
      <w:bookmarkEnd w:id="0"/>
      <w:r w:rsidR="00A54223">
        <w:rPr>
          <w:rFonts w:ascii="仿宋_GB2312" w:eastAsia="仿宋_GB2312" w:hAnsi="仿宋_GB2312" w:cs="仿宋_GB2312" w:hint="eastAsia"/>
          <w:sz w:val="32"/>
          <w:szCs w:val="32"/>
        </w:rPr>
        <w:t>66</w:t>
      </w:r>
      <w:r w:rsidR="009B0AD3">
        <w:rPr>
          <w:rFonts w:ascii="仿宋_GB2312" w:eastAsia="仿宋_GB2312" w:hAnsi="仿宋_GB2312" w:cs="仿宋_GB2312" w:hint="eastAsia"/>
          <w:sz w:val="32"/>
          <w:szCs w:val="32"/>
        </w:rPr>
        <w:t>6</w:t>
      </w:r>
      <w:r w:rsidR="00A54223">
        <w:rPr>
          <w:rFonts w:ascii="仿宋_GB2312" w:eastAsia="仿宋_GB2312" w:hAnsi="仿宋_GB2312" w:cs="仿宋_GB2312" w:hint="eastAsia"/>
          <w:sz w:val="32"/>
          <w:szCs w:val="32"/>
        </w:rPr>
        <w:t>82329</w:t>
      </w:r>
    </w:p>
    <w:sectPr w:rsidR="00B373B8" w:rsidSect="00B373B8">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B8" w:rsidRDefault="00B373B8" w:rsidP="00B373B8">
      <w:r>
        <w:separator/>
      </w:r>
    </w:p>
  </w:endnote>
  <w:endnote w:type="continuationSeparator" w:id="0">
    <w:p w:rsidR="00B373B8" w:rsidRDefault="00B373B8" w:rsidP="00B37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B8" w:rsidRDefault="009E159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B373B8" w:rsidRDefault="00422893">
                <w:pPr>
                  <w:pStyle w:val="a3"/>
                </w:pPr>
                <w:r>
                  <w:t xml:space="preserve">— </w:t>
                </w:r>
                <w:r w:rsidR="009E1599">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9E1599">
                  <w:rPr>
                    <w:rFonts w:ascii="仿宋" w:eastAsia="仿宋" w:hAnsi="仿宋" w:cs="仿宋" w:hint="eastAsia"/>
                    <w:sz w:val="28"/>
                    <w:szCs w:val="28"/>
                  </w:rPr>
                  <w:fldChar w:fldCharType="separate"/>
                </w:r>
                <w:r w:rsidR="00BE5F9E">
                  <w:rPr>
                    <w:rFonts w:ascii="仿宋" w:eastAsia="仿宋" w:hAnsi="仿宋" w:cs="仿宋"/>
                    <w:noProof/>
                    <w:sz w:val="28"/>
                    <w:szCs w:val="28"/>
                  </w:rPr>
                  <w:t>3</w:t>
                </w:r>
                <w:r w:rsidR="009E1599">
                  <w:rPr>
                    <w:rFonts w:ascii="仿宋" w:eastAsia="仿宋" w:hAnsi="仿宋" w:cs="仿宋" w:hint="eastAsia"/>
                    <w:sz w:val="28"/>
                    <w:szCs w:val="28"/>
                  </w:rPr>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B8" w:rsidRDefault="00B373B8" w:rsidP="00B373B8">
      <w:r>
        <w:separator/>
      </w:r>
    </w:p>
  </w:footnote>
  <w:footnote w:type="continuationSeparator" w:id="0">
    <w:p w:rsidR="00B373B8" w:rsidRDefault="00B373B8" w:rsidP="00B37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27226"/>
    <w:multiLevelType w:val="singleLevel"/>
    <w:tmpl w:val="F5027226"/>
    <w:lvl w:ilvl="0">
      <w:start w:val="1"/>
      <w:numFmt w:val="chineseCounting"/>
      <w:suff w:val="nothing"/>
      <w:lvlText w:val="%1、"/>
      <w:lvlJc w:val="left"/>
      <w:rPr>
        <w:rFonts w:hint="eastAsia"/>
      </w:rPr>
    </w:lvl>
  </w:abstractNum>
  <w:abstractNum w:abstractNumId="1">
    <w:nsid w:val="56B23FE3"/>
    <w:multiLevelType w:val="singleLevel"/>
    <w:tmpl w:val="56B23FE3"/>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ZhNzNkYjM0MGUyZTUwZGRhZGEzZWVlNmU5YWQyNGUifQ=="/>
  </w:docVars>
  <w:rsids>
    <w:rsidRoot w:val="4C515AB3"/>
    <w:rsid w:val="00255B11"/>
    <w:rsid w:val="00285E78"/>
    <w:rsid w:val="002D1D15"/>
    <w:rsid w:val="002F1444"/>
    <w:rsid w:val="003A21FD"/>
    <w:rsid w:val="00422893"/>
    <w:rsid w:val="0054020A"/>
    <w:rsid w:val="00545E06"/>
    <w:rsid w:val="008672BC"/>
    <w:rsid w:val="009149AB"/>
    <w:rsid w:val="009A683B"/>
    <w:rsid w:val="009B0AD3"/>
    <w:rsid w:val="009E1599"/>
    <w:rsid w:val="00A54223"/>
    <w:rsid w:val="00B373B8"/>
    <w:rsid w:val="00B45ED3"/>
    <w:rsid w:val="00BE5F9E"/>
    <w:rsid w:val="00C1084E"/>
    <w:rsid w:val="00C675E3"/>
    <w:rsid w:val="00CF2732"/>
    <w:rsid w:val="00CF55E4"/>
    <w:rsid w:val="00E74054"/>
    <w:rsid w:val="4C515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B373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5"/>
    <w:qFormat/>
    <w:rsid w:val="00B373B8"/>
    <w:pPr>
      <w:widowControl w:val="0"/>
      <w:autoSpaceDE w:val="0"/>
      <w:autoSpaceDN w:val="0"/>
      <w:adjustRightInd w:val="0"/>
    </w:pPr>
    <w:rPr>
      <w:rFonts w:ascii="仿宋_GB2312" w:eastAsia="仿宋_GB2312" w:hAnsi="黑体" w:cs="黑体" w:hint="eastAsia"/>
      <w:snapToGrid w:val="0"/>
      <w:color w:val="000000"/>
      <w:sz w:val="32"/>
      <w:szCs w:val="22"/>
    </w:rPr>
  </w:style>
  <w:style w:type="paragraph" w:styleId="5">
    <w:name w:val="index 5"/>
    <w:basedOn w:val="a"/>
    <w:next w:val="a"/>
    <w:qFormat/>
    <w:rsid w:val="00B373B8"/>
    <w:pPr>
      <w:ind w:left="1680"/>
    </w:pPr>
    <w:rPr>
      <w:rFonts w:ascii="Times New Roman" w:eastAsia="Times New Roman" w:hAnsi="Times New Roman" w:cs="Times New Roman"/>
      <w:sz w:val="32"/>
    </w:rPr>
  </w:style>
  <w:style w:type="paragraph" w:styleId="a3">
    <w:name w:val="footer"/>
    <w:basedOn w:val="a"/>
    <w:rsid w:val="00B373B8"/>
    <w:pPr>
      <w:tabs>
        <w:tab w:val="center" w:pos="4153"/>
        <w:tab w:val="right" w:pos="8306"/>
      </w:tabs>
      <w:snapToGrid w:val="0"/>
      <w:jc w:val="left"/>
    </w:pPr>
    <w:rPr>
      <w:sz w:val="18"/>
    </w:rPr>
  </w:style>
  <w:style w:type="paragraph" w:styleId="a4">
    <w:name w:val="header"/>
    <w:basedOn w:val="a"/>
    <w:rsid w:val="00B373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B373B8"/>
    <w:pPr>
      <w:spacing w:beforeAutospacing="1" w:afterAutospacing="1"/>
      <w:jc w:val="left"/>
    </w:pPr>
    <w:rPr>
      <w:rFonts w:cs="Times New Roman"/>
      <w:kern w:val="0"/>
      <w:sz w:val="24"/>
    </w:rPr>
  </w:style>
  <w:style w:type="character" w:styleId="a6">
    <w:name w:val="Strong"/>
    <w:basedOn w:val="a0"/>
    <w:qFormat/>
    <w:rsid w:val="00B373B8"/>
    <w:rPr>
      <w:b/>
    </w:rPr>
  </w:style>
  <w:style w:type="character" w:customStyle="1" w:styleId="NormalCharacter">
    <w:name w:val="NormalCharacter"/>
    <w:semiHidden/>
    <w:qFormat/>
    <w:rsid w:val="00B373B8"/>
    <w:rPr>
      <w:rFonts w:ascii="Calibri" w:eastAsia="宋体" w:hAnsi="Calibri" w:cs="Times New Roman"/>
      <w:kern w:val="2"/>
      <w:sz w:val="21"/>
      <w:szCs w:val="24"/>
      <w:lang w:val="en-US" w:eastAsia="zh-CN" w:bidi="ar-SA"/>
    </w:rPr>
  </w:style>
  <w:style w:type="paragraph" w:customStyle="1" w:styleId="Heading2">
    <w:name w:val="Heading2"/>
    <w:basedOn w:val="a"/>
    <w:next w:val="a"/>
    <w:qFormat/>
    <w:rsid w:val="00B373B8"/>
    <w:pPr>
      <w:keepNext/>
      <w:spacing w:line="360" w:lineRule="auto"/>
      <w:ind w:firstLineChars="170" w:firstLine="751"/>
      <w:textAlignment w:val="baseline"/>
    </w:pPr>
    <w:rPr>
      <w:rFonts w:ascii="Cambria" w:eastAsia="华文宋体" w:hAnsi="Cambria" w:cs="Times New Roman"/>
      <w:b/>
      <w:bCs/>
      <w:iCs/>
      <w:sz w:val="32"/>
      <w:szCs w:val="28"/>
    </w:rPr>
  </w:style>
  <w:style w:type="paragraph" w:customStyle="1" w:styleId="1">
    <w:name w:val="列出段落1"/>
    <w:basedOn w:val="a"/>
    <w:qFormat/>
    <w:rsid w:val="00B373B8"/>
    <w:pPr>
      <w:ind w:firstLineChars="200" w:firstLine="420"/>
    </w:pPr>
  </w:style>
  <w:style w:type="paragraph" w:styleId="a7">
    <w:name w:val="Balloon Text"/>
    <w:basedOn w:val="a"/>
    <w:link w:val="Char"/>
    <w:rsid w:val="00255B11"/>
    <w:rPr>
      <w:sz w:val="18"/>
      <w:szCs w:val="18"/>
    </w:rPr>
  </w:style>
  <w:style w:type="character" w:customStyle="1" w:styleId="Char">
    <w:name w:val="批注框文本 Char"/>
    <w:basedOn w:val="a0"/>
    <w:link w:val="a7"/>
    <w:rsid w:val="00255B1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1011</Words>
  <Characters>36</Characters>
  <Application>Microsoft Office Word</Application>
  <DocSecurity>0</DocSecurity>
  <Lines>1</Lines>
  <Paragraphs>2</Paragraphs>
  <ScaleCrop>false</ScaleCrop>
  <Company>Microsoft</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^炫懿わら伤白^</dc:creator>
  <cp:lastModifiedBy>马红莲</cp:lastModifiedBy>
  <cp:revision>9</cp:revision>
  <cp:lastPrinted>2022-06-27T08:17:00Z</cp:lastPrinted>
  <dcterms:created xsi:type="dcterms:W3CDTF">2022-06-27T03:29:00Z</dcterms:created>
  <dcterms:modified xsi:type="dcterms:W3CDTF">2023-01-06T07:20:00Z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03443C8FCB9B47F89CD28D48B885F41B</vt:lpwstr>
  </property>
</Properties>
</file>